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1EA" w:rsidRDefault="00F501EA" w:rsidP="00F501EA">
      <w:pPr>
        <w:widowControl w:val="0"/>
        <w:autoSpaceDE w:val="0"/>
        <w:autoSpaceDN w:val="0"/>
        <w:spacing w:before="89" w:after="0" w:line="240" w:lineRule="auto"/>
        <w:rPr>
          <w:rFonts w:ascii="Tahoma" w:eastAsia="Arial MT" w:hAnsi="Tahoma" w:cs="Arial MT"/>
          <w:b/>
          <w:kern w:val="0"/>
          <w:sz w:val="20"/>
          <w14:ligatures w14:val="none"/>
        </w:rPr>
      </w:pPr>
    </w:p>
    <w:p w:rsidR="00C950ED" w:rsidRPr="00EE689E" w:rsidRDefault="00C950ED" w:rsidP="00C950ED">
      <w:pPr>
        <w:widowControl w:val="0"/>
        <w:tabs>
          <w:tab w:val="left" w:pos="4964"/>
        </w:tabs>
        <w:autoSpaceDE w:val="0"/>
        <w:autoSpaceDN w:val="0"/>
        <w:spacing w:before="210" w:after="0" w:line="240" w:lineRule="auto"/>
        <w:ind w:left="1416" w:right="319" w:hanging="1416"/>
        <w:jc w:val="center"/>
        <w:rPr>
          <w:rFonts w:ascii="Tahoma" w:hAnsi="Tahoma" w:cs="Tahoma"/>
          <w:b/>
          <w:bCs/>
          <w:sz w:val="20"/>
          <w:szCs w:val="20"/>
          <w:lang w:val="es-ES"/>
        </w:rPr>
      </w:pPr>
      <w:r w:rsidRPr="00EE689E">
        <w:rPr>
          <w:rFonts w:ascii="Tahoma" w:hAnsi="Tahoma" w:cs="Tahoma"/>
          <w:b/>
          <w:bCs/>
          <w:sz w:val="20"/>
          <w:szCs w:val="20"/>
          <w:lang w:val="es-ES"/>
        </w:rPr>
        <w:t>Anexo 12. Nivel de madurez social</w:t>
      </w:r>
    </w:p>
    <w:p w:rsidR="00C950ED" w:rsidRPr="00EE689E" w:rsidRDefault="00C950ED" w:rsidP="00C950ED">
      <w:pPr>
        <w:widowControl w:val="0"/>
        <w:tabs>
          <w:tab w:val="left" w:pos="4964"/>
        </w:tabs>
        <w:autoSpaceDE w:val="0"/>
        <w:autoSpaceDN w:val="0"/>
        <w:spacing w:after="0" w:line="240" w:lineRule="auto"/>
        <w:ind w:left="1416" w:right="319" w:hanging="1416"/>
        <w:jc w:val="center"/>
        <w:rPr>
          <w:rFonts w:ascii="Tahoma" w:eastAsia="Arial MT" w:hAnsi="Arial MT" w:cs="Arial MT"/>
          <w:b/>
          <w:kern w:val="0"/>
          <w:sz w:val="20"/>
          <w14:ligatures w14:val="none"/>
        </w:rPr>
      </w:pPr>
    </w:p>
    <w:p w:rsidR="00C950ED" w:rsidRPr="00EE689E" w:rsidRDefault="00C950ED" w:rsidP="00C950ED">
      <w:pPr>
        <w:pStyle w:val="Prrafodelista"/>
        <w:numPr>
          <w:ilvl w:val="0"/>
          <w:numId w:val="4"/>
        </w:numPr>
        <w:jc w:val="both"/>
        <w:rPr>
          <w:rFonts w:ascii="Tahoma" w:hAnsi="Tahoma" w:cs="Tahoma"/>
          <w:sz w:val="20"/>
          <w:szCs w:val="20"/>
        </w:rPr>
      </w:pPr>
      <w:r w:rsidRPr="00EE689E">
        <w:rPr>
          <w:rFonts w:ascii="Tahoma" w:hAnsi="Tahoma" w:cs="Tahoma"/>
          <w:sz w:val="20"/>
          <w:szCs w:val="20"/>
        </w:rPr>
        <w:t>DESCRIPCIÓN DE MADUREZ SOCIAL</w:t>
      </w:r>
      <w:r w:rsidRPr="00EE689E">
        <w:rPr>
          <w:rStyle w:val="Refdenotaalpie"/>
          <w:rFonts w:ascii="Tahoma" w:hAnsi="Tahoma" w:cs="Tahoma"/>
        </w:rPr>
        <w:footnoteReference w:id="1"/>
      </w:r>
      <w:r w:rsidRPr="00EE689E">
        <w:rPr>
          <w:rFonts w:ascii="Tahoma" w:hAnsi="Tahoma" w:cs="Tahoma"/>
          <w:sz w:val="20"/>
          <w:szCs w:val="20"/>
        </w:rPr>
        <w:t xml:space="preserve"> </w:t>
      </w:r>
    </w:p>
    <w:p w:rsidR="00C950ED" w:rsidRPr="00EE689E" w:rsidRDefault="00C950ED" w:rsidP="00C950ED">
      <w:pPr>
        <w:jc w:val="both"/>
        <w:rPr>
          <w:rFonts w:ascii="Tahoma" w:hAnsi="Tahoma" w:cs="Tahoma"/>
          <w:sz w:val="20"/>
          <w:szCs w:val="20"/>
        </w:rPr>
      </w:pPr>
      <w:r w:rsidRPr="00EE689E">
        <w:rPr>
          <w:rFonts w:ascii="Tahoma" w:hAnsi="Tahoma" w:cs="Tahoma"/>
          <w:sz w:val="20"/>
          <w:szCs w:val="20"/>
        </w:rPr>
        <w:t>Es una aproximación originalmente propuesta por el Fondo de Innovación de Dinamarca para evaluar el nivel de aceptación social de alguna tecnología, producto, proceso o intervención determinada</w:t>
      </w:r>
    </w:p>
    <w:p w:rsidR="00C950ED" w:rsidRPr="00EE689E" w:rsidRDefault="00C950ED" w:rsidP="00C950ED">
      <w:pPr>
        <w:jc w:val="both"/>
        <w:rPr>
          <w:rFonts w:ascii="Tahoma" w:hAnsi="Tahoma" w:cs="Tahoma"/>
          <w:sz w:val="20"/>
          <w:szCs w:val="20"/>
        </w:rPr>
      </w:pPr>
      <w:r w:rsidRPr="00EE689E">
        <w:rPr>
          <w:rFonts w:ascii="Tahoma" w:hAnsi="Tahoma" w:cs="Tahoma"/>
          <w:sz w:val="20"/>
          <w:szCs w:val="20"/>
        </w:rPr>
        <w:t>El nivel de preparación social (SRL) es una forma de evaluar el nivel de adaptación social de, por ejemplo, un proyecto social particular, una tecnología, un producto, un proceso, una intervención o una innovación (ya sea social o técnica) que se va a integrar. en la sociedad. Si se espera que la preparación social para la solución social o técnica sea baja, se requieren sugerencias para una transición realista hacia la adaptación social. Naturalmente, cuanto menor sea la adaptación social, mejor debe ser el plan de transición. SRL 1 es el nivel más bajo y SRL 9 es el nivel más alto.</w:t>
      </w:r>
    </w:p>
    <w:p w:rsidR="00C950ED" w:rsidRPr="00EE689E" w:rsidRDefault="00C950ED" w:rsidP="00C950ED">
      <w:pPr>
        <w:jc w:val="both"/>
        <w:rPr>
          <w:rFonts w:ascii="Tahoma" w:hAnsi="Tahoma" w:cs="Tahoma"/>
          <w:sz w:val="20"/>
          <w:szCs w:val="20"/>
        </w:rPr>
      </w:pPr>
      <w:r w:rsidRPr="00EE689E">
        <w:rPr>
          <w:rFonts w:ascii="Tahoma" w:hAnsi="Tahoma" w:cs="Tahoma"/>
          <w:sz w:val="20"/>
          <w:szCs w:val="20"/>
        </w:rPr>
        <w:t xml:space="preserve">Los niveles de madurez/preparación social (SRL) definidos según el Fondo de Innovación Dinamarca, son los siguientes: </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1</w:t>
      </w:r>
      <w:r w:rsidRPr="00EE689E">
        <w:rPr>
          <w:rFonts w:ascii="Tahoma" w:hAnsi="Tahoma" w:cs="Tahoma"/>
          <w:sz w:val="20"/>
          <w:szCs w:val="20"/>
        </w:rPr>
        <w:t xml:space="preserve"> – identificación del problema e identificación de la preparación social </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2</w:t>
      </w:r>
      <w:r w:rsidRPr="00EE689E">
        <w:rPr>
          <w:rFonts w:ascii="Tahoma" w:hAnsi="Tahoma" w:cs="Tahoma"/>
          <w:sz w:val="20"/>
          <w:szCs w:val="20"/>
        </w:rPr>
        <w:t xml:space="preserve"> – formulación del problema, solución(es) propuesta(s) e impacto potencial, preparación social esperada; Identificar las partes interesadas relevantes para el proyecto</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3</w:t>
      </w:r>
      <w:r w:rsidRPr="00EE689E">
        <w:rPr>
          <w:rFonts w:ascii="Tahoma" w:hAnsi="Tahoma" w:cs="Tahoma"/>
          <w:sz w:val="20"/>
          <w:szCs w:val="20"/>
        </w:rPr>
        <w:t xml:space="preserve"> – prueba inicial de las soluciones propuestas junto con las partes interesadas relevantes</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4</w:t>
      </w:r>
      <w:r w:rsidRPr="00EE689E">
        <w:rPr>
          <w:rFonts w:ascii="Tahoma" w:hAnsi="Tahoma" w:cs="Tahoma"/>
          <w:sz w:val="20"/>
          <w:szCs w:val="20"/>
        </w:rPr>
        <w:t xml:space="preserve"> – problema validado a través de pruebas piloto en un entorno relevante para fundamentar el impacto propuesto y la preparación social </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5</w:t>
      </w:r>
      <w:r w:rsidRPr="00EE689E">
        <w:rPr>
          <w:rFonts w:ascii="Tahoma" w:hAnsi="Tahoma" w:cs="Tahoma"/>
          <w:sz w:val="20"/>
          <w:szCs w:val="20"/>
        </w:rPr>
        <w:t xml:space="preserve"> – solución(es) propuesta validada, ahora por las partes interesadas relevantes en el área</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6</w:t>
      </w:r>
      <w:r w:rsidRPr="00EE689E">
        <w:rPr>
          <w:rFonts w:ascii="Tahoma" w:hAnsi="Tahoma" w:cs="Tahoma"/>
          <w:sz w:val="20"/>
          <w:szCs w:val="20"/>
        </w:rPr>
        <w:t xml:space="preserve"> – solución(es) demostrada(s) en un entorno relevante y en cooperación con las partes interesadas relevantes para obtener retroalimentación inicial sobre el impacto potencial </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7</w:t>
      </w:r>
      <w:r w:rsidRPr="00EE689E">
        <w:rPr>
          <w:rFonts w:ascii="Tahoma" w:hAnsi="Tahoma" w:cs="Tahoma"/>
          <w:sz w:val="20"/>
          <w:szCs w:val="20"/>
        </w:rPr>
        <w:t xml:space="preserve"> – perfeccionamiento del proyecto y/o solución y, si es necesario, volver a probar en un entorno relevante con las partes interesadas relevantes </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8</w:t>
      </w:r>
      <w:r w:rsidRPr="00EE689E">
        <w:rPr>
          <w:rFonts w:ascii="Tahoma" w:hAnsi="Tahoma" w:cs="Tahoma"/>
          <w:sz w:val="20"/>
          <w:szCs w:val="20"/>
        </w:rPr>
        <w:t xml:space="preserve"> – solución(es) propuesta(s) así como un plan para la adaptación social completo y calificado</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SRL 9</w:t>
      </w:r>
      <w:r w:rsidRPr="00EE689E">
        <w:rPr>
          <w:rFonts w:ascii="Tahoma" w:hAnsi="Tahoma" w:cs="Tahoma"/>
          <w:sz w:val="20"/>
          <w:szCs w:val="20"/>
        </w:rPr>
        <w:t xml:space="preserve"> – solución(es) de proyecto real probadas en el entorno relevante</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Las etapas SRL 1 a 3</w:t>
      </w:r>
      <w:r w:rsidRPr="00EE689E">
        <w:rPr>
          <w:rFonts w:ascii="Tahoma" w:hAnsi="Tahoma" w:cs="Tahoma"/>
          <w:sz w:val="20"/>
          <w:szCs w:val="20"/>
        </w:rPr>
        <w:t xml:space="preserve"> reflejan el trabajo inicial en un proyecto de investigación, incluida la sugerencia y prueba preliminar de una solución técnica y/o social a un problema técnico o social. Aquí se requieren reflexiones sobre la preparación general de la sociedad hacia la idea y las soluciones propuestas, incluida la identificación de las partes interesadas relevantes y cómo incluirlas (como los usuarios finales, las comunidades adecuadas, etc.). </w:t>
      </w:r>
    </w:p>
    <w:p w:rsidR="00C950ED" w:rsidRPr="00EE689E" w:rsidRDefault="00C950ED" w:rsidP="00C950ED">
      <w:pPr>
        <w:jc w:val="both"/>
        <w:rPr>
          <w:rFonts w:ascii="Tahoma" w:hAnsi="Tahoma" w:cs="Tahoma"/>
          <w:sz w:val="20"/>
          <w:szCs w:val="20"/>
        </w:rPr>
      </w:pPr>
      <w:r w:rsidRPr="00EE689E">
        <w:rPr>
          <w:rFonts w:ascii="Tahoma" w:hAnsi="Tahoma" w:cs="Tahoma"/>
          <w:b/>
          <w:bCs/>
          <w:sz w:val="20"/>
          <w:szCs w:val="20"/>
        </w:rPr>
        <w:t>Las etapas SRL 4 a 6</w:t>
      </w:r>
      <w:r w:rsidRPr="00EE689E">
        <w:rPr>
          <w:rFonts w:ascii="Tahoma" w:hAnsi="Tahoma" w:cs="Tahoma"/>
          <w:sz w:val="20"/>
          <w:szCs w:val="20"/>
        </w:rPr>
        <w:t xml:space="preserve"> representan la(s) solución(es) real(es), la hipótesis de investigación y su prueba en el contexto relevante en cooperación con las partes interesadas relevantes, manteniendo al mismo tiempo un enfoque en el impacto y la preparación de la sociedad para el producto. En estas etapas, las expectativas sobre la adaptación social deben describirse en términos específicos y, en la medida de lo posible, formar parte de la fase de prueba.</w:t>
      </w:r>
    </w:p>
    <w:p w:rsidR="009E3A4A" w:rsidRPr="00297276" w:rsidRDefault="00C950ED" w:rsidP="00297276">
      <w:pPr>
        <w:widowControl w:val="0"/>
        <w:tabs>
          <w:tab w:val="left" w:pos="4964"/>
        </w:tabs>
        <w:autoSpaceDE w:val="0"/>
        <w:autoSpaceDN w:val="0"/>
        <w:spacing w:before="210" w:after="0" w:line="240" w:lineRule="auto"/>
        <w:jc w:val="both"/>
        <w:rPr>
          <w:rFonts w:ascii="Tahoma" w:hAnsi="Tahoma" w:cs="Tahoma"/>
          <w:sz w:val="20"/>
          <w:szCs w:val="20"/>
        </w:rPr>
      </w:pPr>
      <w:r w:rsidRPr="00EE689E">
        <w:rPr>
          <w:rFonts w:ascii="Tahoma" w:hAnsi="Tahoma" w:cs="Tahoma"/>
          <w:b/>
          <w:bCs/>
          <w:sz w:val="20"/>
          <w:szCs w:val="20"/>
        </w:rPr>
        <w:t>Las etapas SRL 7 a</w:t>
      </w:r>
      <w:r w:rsidRPr="00EE689E">
        <w:rPr>
          <w:rFonts w:ascii="Tahoma" w:hAnsi="Tahoma" w:cs="Tahoma"/>
          <w:sz w:val="20"/>
          <w:szCs w:val="20"/>
        </w:rPr>
        <w:t xml:space="preserve"> </w:t>
      </w:r>
      <w:r w:rsidRPr="00EE689E">
        <w:rPr>
          <w:rFonts w:ascii="Tahoma" w:hAnsi="Tahoma" w:cs="Tahoma"/>
          <w:b/>
          <w:bCs/>
          <w:sz w:val="20"/>
          <w:szCs w:val="20"/>
        </w:rPr>
        <w:t>9</w:t>
      </w:r>
      <w:r w:rsidRPr="00EE689E">
        <w:rPr>
          <w:rFonts w:ascii="Tahoma" w:hAnsi="Tahoma" w:cs="Tahoma"/>
          <w:sz w:val="20"/>
          <w:szCs w:val="20"/>
        </w:rPr>
        <w:t xml:space="preserve"> incluyen las etapas finales del proyecto de investigación, incluido el perfeccionamiento de la(s) solución(es), la implementación y la difusión de los resultados y/o la(s) solución(es). Aquí se llevará a cabo el plan para abordar la preparación de la sociedad a nivel práctico para ganar impacto, crear conciencia.</w:t>
      </w:r>
      <w:bookmarkStart w:id="0" w:name="_GoBack"/>
      <w:bookmarkEnd w:id="0"/>
    </w:p>
    <w:sectPr w:rsidR="009E3A4A" w:rsidRPr="00297276" w:rsidSect="00F501EA">
      <w:headerReference w:type="default" r:id="rId7"/>
      <w:pgSz w:w="11910" w:h="16840"/>
      <w:pgMar w:top="1247" w:right="1247" w:bottom="1247" w:left="1247" w:header="748" w:footer="1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BD2" w:rsidRDefault="00F32BD2" w:rsidP="00F26CC7">
      <w:pPr>
        <w:spacing w:after="0" w:line="240" w:lineRule="auto"/>
      </w:pPr>
      <w:r>
        <w:separator/>
      </w:r>
    </w:p>
  </w:endnote>
  <w:endnote w:type="continuationSeparator" w:id="0">
    <w:p w:rsidR="00F32BD2" w:rsidRDefault="00F32BD2" w:rsidP="00F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BD2" w:rsidRDefault="00F32BD2" w:rsidP="00F26CC7">
      <w:pPr>
        <w:spacing w:after="0" w:line="240" w:lineRule="auto"/>
      </w:pPr>
      <w:r>
        <w:separator/>
      </w:r>
    </w:p>
  </w:footnote>
  <w:footnote w:type="continuationSeparator" w:id="0">
    <w:p w:rsidR="00F32BD2" w:rsidRDefault="00F32BD2" w:rsidP="00F26CC7">
      <w:pPr>
        <w:spacing w:after="0" w:line="240" w:lineRule="auto"/>
      </w:pPr>
      <w:r>
        <w:continuationSeparator/>
      </w:r>
    </w:p>
  </w:footnote>
  <w:footnote w:id="1">
    <w:p w:rsidR="00C950ED" w:rsidRPr="00246606" w:rsidRDefault="00C950ED" w:rsidP="00C950ED">
      <w:pPr>
        <w:jc w:val="both"/>
        <w:rPr>
          <w:rFonts w:ascii="Tahoma" w:hAnsi="Tahoma" w:cs="Tahoma"/>
          <w:sz w:val="20"/>
          <w:szCs w:val="20"/>
        </w:rPr>
      </w:pPr>
      <w:r>
        <w:rPr>
          <w:rStyle w:val="Refdenotaalpie"/>
        </w:rPr>
        <w:footnoteRef/>
      </w:r>
      <w:r>
        <w:t xml:space="preserve"> </w:t>
      </w:r>
      <w:r w:rsidRPr="00246606">
        <w:rPr>
          <w:rFonts w:ascii="Tahoma" w:hAnsi="Tahoma" w:cs="Tahoma"/>
          <w:sz w:val="20"/>
          <w:szCs w:val="20"/>
        </w:rPr>
        <w:t>Fondo de Innovación</w:t>
      </w:r>
      <w:r>
        <w:rPr>
          <w:rFonts w:ascii="Tahoma" w:hAnsi="Tahoma" w:cs="Tahoma"/>
          <w:sz w:val="20"/>
          <w:szCs w:val="20"/>
        </w:rPr>
        <w:t xml:space="preserve"> </w:t>
      </w:r>
      <w:r w:rsidRPr="00246606">
        <w:rPr>
          <w:rFonts w:ascii="Tahoma" w:hAnsi="Tahoma" w:cs="Tahoma"/>
          <w:sz w:val="20"/>
          <w:szCs w:val="20"/>
        </w:rPr>
        <w:t>Dinamarca</w:t>
      </w:r>
    </w:p>
    <w:p w:rsidR="00C950ED" w:rsidRPr="001B2555" w:rsidRDefault="00C950ED" w:rsidP="00C950ED">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C7" w:rsidRDefault="00F26CC7">
    <w:pPr>
      <w:pStyle w:val="Encabezado"/>
    </w:pPr>
    <w:r w:rsidRPr="007A30ED">
      <w:rPr>
        <w:noProof/>
        <w:lang w:eastAsia="es-PE"/>
      </w:rPr>
      <w:drawing>
        <wp:anchor distT="0" distB="0" distL="114300" distR="114300" simplePos="0" relativeHeight="251659264" behindDoc="1" locked="0" layoutInCell="1" allowOverlap="1" wp14:anchorId="22DEE13F" wp14:editId="5B7400AE">
          <wp:simplePos x="0" y="0"/>
          <wp:positionH relativeFrom="margin">
            <wp:posOffset>-485775</wp:posOffset>
          </wp:positionH>
          <wp:positionV relativeFrom="paragraph">
            <wp:posOffset>-257810</wp:posOffset>
          </wp:positionV>
          <wp:extent cx="1513115" cy="70104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rotWithShape="1">
                  <a:blip r:embed="rId1">
                    <a:extLst>
                      <a:ext uri="{28A0092B-C50C-407E-A947-70E740481C1C}">
                        <a14:useLocalDpi xmlns:a14="http://schemas.microsoft.com/office/drawing/2010/main" val="0"/>
                      </a:ext>
                    </a:extLst>
                  </a:blip>
                  <a:srcRect l="16962" r="15826"/>
                  <a:stretch/>
                </pic:blipFill>
                <pic:spPr bwMode="auto">
                  <a:xfrm>
                    <a:off x="0" y="0"/>
                    <a:ext cx="1513115"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30ED">
      <w:rPr>
        <w:noProof/>
        <w:lang w:eastAsia="es-PE"/>
      </w:rPr>
      <mc:AlternateContent>
        <mc:Choice Requires="wps">
          <w:drawing>
            <wp:anchor distT="45720" distB="45720" distL="114300" distR="114300" simplePos="0" relativeHeight="251661312" behindDoc="1" locked="0" layoutInCell="1" allowOverlap="1" wp14:anchorId="4015B6E4" wp14:editId="1C162F68">
              <wp:simplePos x="0" y="0"/>
              <wp:positionH relativeFrom="margin">
                <wp:posOffset>3162300</wp:posOffset>
              </wp:positionH>
              <wp:positionV relativeFrom="paragraph">
                <wp:posOffset>-259715</wp:posOffset>
              </wp:positionV>
              <wp:extent cx="3535680" cy="586740"/>
              <wp:effectExtent l="0" t="0" r="7620" b="3810"/>
              <wp:wrapNone/>
              <wp:docPr id="19648075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586740"/>
                      </a:xfrm>
                      <a:prstGeom prst="rect">
                        <a:avLst/>
                      </a:prstGeom>
                      <a:solidFill>
                        <a:srgbClr val="FFFFFF"/>
                      </a:solidFill>
                      <a:ln w="9525">
                        <a:noFill/>
                        <a:miter lim="800000"/>
                        <a:headEnd/>
                        <a:tailEnd/>
                      </a:ln>
                    </wps:spPr>
                    <wps:txb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5B6E4" id="_x0000_t202" coordsize="21600,21600" o:spt="202" path="m,l,21600r21600,l21600,xe">
              <v:stroke joinstyle="miter"/>
              <v:path gradientshapeok="t" o:connecttype="rect"/>
            </v:shapetype>
            <v:shape id="Cuadro de texto 2" o:spid="_x0000_s1026" type="#_x0000_t202" style="position:absolute;margin-left:249pt;margin-top:-20.45pt;width:278.4pt;height:46.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" stroked="f">
              <v:textbo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4E21"/>
    <w:multiLevelType w:val="multilevel"/>
    <w:tmpl w:val="23AAA7CC"/>
    <w:lvl w:ilvl="0">
      <w:start w:val="1"/>
      <w:numFmt w:val="decimal"/>
      <w:lvlText w:val="%1."/>
      <w:lvlJc w:val="left"/>
      <w:pPr>
        <w:ind w:left="838" w:hanging="721"/>
      </w:pPr>
      <w:rPr>
        <w:rFonts w:hint="default"/>
        <w:spacing w:val="0"/>
        <w:w w:val="99"/>
        <w:lang w:val="es-ES" w:eastAsia="en-US" w:bidi="ar-SA"/>
      </w:rPr>
    </w:lvl>
    <w:lvl w:ilvl="1">
      <w:start w:val="1"/>
      <w:numFmt w:val="decimal"/>
      <w:lvlText w:val="%1.%2."/>
      <w:lvlJc w:val="left"/>
      <w:pPr>
        <w:ind w:left="518" w:hanging="402"/>
      </w:pPr>
      <w:rPr>
        <w:rFonts w:ascii="Tahoma" w:eastAsia="Tahoma" w:hAnsi="Tahoma" w:cs="Tahoma" w:hint="default"/>
        <w:b w:val="0"/>
        <w:bCs w:val="0"/>
        <w:i w:val="0"/>
        <w:iCs w:val="0"/>
        <w:color w:val="808080"/>
        <w:spacing w:val="-2"/>
        <w:w w:val="99"/>
        <w:sz w:val="20"/>
        <w:szCs w:val="20"/>
        <w:lang w:val="es-ES" w:eastAsia="en-US" w:bidi="ar-SA"/>
      </w:rPr>
    </w:lvl>
    <w:lvl w:ilvl="2">
      <w:numFmt w:val="bullet"/>
      <w:lvlText w:val="•"/>
      <w:lvlJc w:val="left"/>
      <w:pPr>
        <w:ind w:left="1882" w:hanging="402"/>
      </w:pPr>
      <w:rPr>
        <w:rFonts w:hint="default"/>
        <w:lang w:val="es-ES" w:eastAsia="en-US" w:bidi="ar-SA"/>
      </w:rPr>
    </w:lvl>
    <w:lvl w:ilvl="3">
      <w:numFmt w:val="bullet"/>
      <w:lvlText w:val="•"/>
      <w:lvlJc w:val="left"/>
      <w:pPr>
        <w:ind w:left="2925" w:hanging="402"/>
      </w:pPr>
      <w:rPr>
        <w:rFonts w:hint="default"/>
        <w:lang w:val="es-ES" w:eastAsia="en-US" w:bidi="ar-SA"/>
      </w:rPr>
    </w:lvl>
    <w:lvl w:ilvl="4">
      <w:numFmt w:val="bullet"/>
      <w:lvlText w:val="•"/>
      <w:lvlJc w:val="left"/>
      <w:pPr>
        <w:ind w:left="3968" w:hanging="402"/>
      </w:pPr>
      <w:rPr>
        <w:rFonts w:hint="default"/>
        <w:lang w:val="es-ES" w:eastAsia="en-US" w:bidi="ar-SA"/>
      </w:rPr>
    </w:lvl>
    <w:lvl w:ilvl="5">
      <w:numFmt w:val="bullet"/>
      <w:lvlText w:val="•"/>
      <w:lvlJc w:val="left"/>
      <w:pPr>
        <w:ind w:left="5011" w:hanging="402"/>
      </w:pPr>
      <w:rPr>
        <w:rFonts w:hint="default"/>
        <w:lang w:val="es-ES" w:eastAsia="en-US" w:bidi="ar-SA"/>
      </w:rPr>
    </w:lvl>
    <w:lvl w:ilvl="6">
      <w:numFmt w:val="bullet"/>
      <w:lvlText w:val="•"/>
      <w:lvlJc w:val="left"/>
      <w:pPr>
        <w:ind w:left="6054" w:hanging="402"/>
      </w:pPr>
      <w:rPr>
        <w:rFonts w:hint="default"/>
        <w:lang w:val="es-ES" w:eastAsia="en-US" w:bidi="ar-SA"/>
      </w:rPr>
    </w:lvl>
    <w:lvl w:ilvl="7">
      <w:numFmt w:val="bullet"/>
      <w:lvlText w:val="•"/>
      <w:lvlJc w:val="left"/>
      <w:pPr>
        <w:ind w:left="7097" w:hanging="402"/>
      </w:pPr>
      <w:rPr>
        <w:rFonts w:hint="default"/>
        <w:lang w:val="es-ES" w:eastAsia="en-US" w:bidi="ar-SA"/>
      </w:rPr>
    </w:lvl>
    <w:lvl w:ilvl="8">
      <w:numFmt w:val="bullet"/>
      <w:lvlText w:val="•"/>
      <w:lvlJc w:val="left"/>
      <w:pPr>
        <w:ind w:left="8140" w:hanging="402"/>
      </w:pPr>
      <w:rPr>
        <w:rFonts w:hint="default"/>
        <w:lang w:val="es-ES" w:eastAsia="en-US" w:bidi="ar-SA"/>
      </w:rPr>
    </w:lvl>
  </w:abstractNum>
  <w:abstractNum w:abstractNumId="1" w15:restartNumberingAfterBreak="0">
    <w:nsid w:val="4F0B1491"/>
    <w:multiLevelType w:val="hybridMultilevel"/>
    <w:tmpl w:val="86E457CC"/>
    <w:lvl w:ilvl="0" w:tplc="90C0A0A0">
      <w:numFmt w:val="bullet"/>
      <w:lvlText w:val="-"/>
      <w:lvlJc w:val="left"/>
      <w:pPr>
        <w:ind w:left="545" w:hanging="361"/>
      </w:pPr>
      <w:rPr>
        <w:rFonts w:ascii="Times New Roman" w:eastAsia="Times New Roman" w:hAnsi="Times New Roman" w:cs="Times New Roman" w:hint="default"/>
        <w:b w:val="0"/>
        <w:bCs w:val="0"/>
        <w:i w:val="0"/>
        <w:iCs w:val="0"/>
        <w:spacing w:val="0"/>
        <w:w w:val="99"/>
        <w:sz w:val="20"/>
        <w:szCs w:val="20"/>
        <w:lang w:val="es-ES" w:eastAsia="en-US" w:bidi="ar-SA"/>
      </w:rPr>
    </w:lvl>
    <w:lvl w:ilvl="1" w:tplc="93AA5F66">
      <w:numFmt w:val="bullet"/>
      <w:lvlText w:val="•"/>
      <w:lvlJc w:val="left"/>
      <w:pPr>
        <w:ind w:left="1508" w:hanging="361"/>
      </w:pPr>
      <w:rPr>
        <w:rFonts w:hint="default"/>
        <w:lang w:val="es-ES" w:eastAsia="en-US" w:bidi="ar-SA"/>
      </w:rPr>
    </w:lvl>
    <w:lvl w:ilvl="2" w:tplc="4A3AEF88">
      <w:numFmt w:val="bullet"/>
      <w:lvlText w:val="•"/>
      <w:lvlJc w:val="left"/>
      <w:pPr>
        <w:ind w:left="2477" w:hanging="361"/>
      </w:pPr>
      <w:rPr>
        <w:rFonts w:hint="default"/>
        <w:lang w:val="es-ES" w:eastAsia="en-US" w:bidi="ar-SA"/>
      </w:rPr>
    </w:lvl>
    <w:lvl w:ilvl="3" w:tplc="B2DAFC52">
      <w:numFmt w:val="bullet"/>
      <w:lvlText w:val="•"/>
      <w:lvlJc w:val="left"/>
      <w:pPr>
        <w:ind w:left="3445" w:hanging="361"/>
      </w:pPr>
      <w:rPr>
        <w:rFonts w:hint="default"/>
        <w:lang w:val="es-ES" w:eastAsia="en-US" w:bidi="ar-SA"/>
      </w:rPr>
    </w:lvl>
    <w:lvl w:ilvl="4" w:tplc="86F00AE6">
      <w:numFmt w:val="bullet"/>
      <w:lvlText w:val="•"/>
      <w:lvlJc w:val="left"/>
      <w:pPr>
        <w:ind w:left="4414" w:hanging="361"/>
      </w:pPr>
      <w:rPr>
        <w:rFonts w:hint="default"/>
        <w:lang w:val="es-ES" w:eastAsia="en-US" w:bidi="ar-SA"/>
      </w:rPr>
    </w:lvl>
    <w:lvl w:ilvl="5" w:tplc="754A1E98">
      <w:numFmt w:val="bullet"/>
      <w:lvlText w:val="•"/>
      <w:lvlJc w:val="left"/>
      <w:pPr>
        <w:ind w:left="5383" w:hanging="361"/>
      </w:pPr>
      <w:rPr>
        <w:rFonts w:hint="default"/>
        <w:lang w:val="es-ES" w:eastAsia="en-US" w:bidi="ar-SA"/>
      </w:rPr>
    </w:lvl>
    <w:lvl w:ilvl="6" w:tplc="21146486">
      <w:numFmt w:val="bullet"/>
      <w:lvlText w:val="•"/>
      <w:lvlJc w:val="left"/>
      <w:pPr>
        <w:ind w:left="6351" w:hanging="361"/>
      </w:pPr>
      <w:rPr>
        <w:rFonts w:hint="default"/>
        <w:lang w:val="es-ES" w:eastAsia="en-US" w:bidi="ar-SA"/>
      </w:rPr>
    </w:lvl>
    <w:lvl w:ilvl="7" w:tplc="079E8A76">
      <w:numFmt w:val="bullet"/>
      <w:lvlText w:val="•"/>
      <w:lvlJc w:val="left"/>
      <w:pPr>
        <w:ind w:left="7320" w:hanging="361"/>
      </w:pPr>
      <w:rPr>
        <w:rFonts w:hint="default"/>
        <w:lang w:val="es-ES" w:eastAsia="en-US" w:bidi="ar-SA"/>
      </w:rPr>
    </w:lvl>
    <w:lvl w:ilvl="8" w:tplc="78548918">
      <w:numFmt w:val="bullet"/>
      <w:lvlText w:val="•"/>
      <w:lvlJc w:val="left"/>
      <w:pPr>
        <w:ind w:left="8289" w:hanging="361"/>
      </w:pPr>
      <w:rPr>
        <w:rFonts w:hint="default"/>
        <w:lang w:val="es-ES" w:eastAsia="en-US" w:bidi="ar-SA"/>
      </w:rPr>
    </w:lvl>
  </w:abstractNum>
  <w:abstractNum w:abstractNumId="2" w15:restartNumberingAfterBreak="0">
    <w:nsid w:val="52DF00A0"/>
    <w:multiLevelType w:val="hybridMultilevel"/>
    <w:tmpl w:val="B08678EE"/>
    <w:lvl w:ilvl="0" w:tplc="E0166D1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85579FD"/>
    <w:multiLevelType w:val="hybridMultilevel"/>
    <w:tmpl w:val="3696A5EC"/>
    <w:lvl w:ilvl="0" w:tplc="95205F98">
      <w:start w:val="1"/>
      <w:numFmt w:val="upperRoman"/>
      <w:lvlText w:val="%1."/>
      <w:lvlJc w:val="left"/>
      <w:pPr>
        <w:ind w:left="693" w:hanging="720"/>
      </w:pPr>
      <w:rPr>
        <w:rFonts w:hint="default"/>
      </w:rPr>
    </w:lvl>
    <w:lvl w:ilvl="1" w:tplc="280A0019" w:tentative="1">
      <w:start w:val="1"/>
      <w:numFmt w:val="lowerLetter"/>
      <w:lvlText w:val="%2."/>
      <w:lvlJc w:val="left"/>
      <w:pPr>
        <w:ind w:left="1053" w:hanging="360"/>
      </w:pPr>
    </w:lvl>
    <w:lvl w:ilvl="2" w:tplc="280A001B" w:tentative="1">
      <w:start w:val="1"/>
      <w:numFmt w:val="lowerRoman"/>
      <w:lvlText w:val="%3."/>
      <w:lvlJc w:val="right"/>
      <w:pPr>
        <w:ind w:left="1773" w:hanging="180"/>
      </w:pPr>
    </w:lvl>
    <w:lvl w:ilvl="3" w:tplc="280A000F" w:tentative="1">
      <w:start w:val="1"/>
      <w:numFmt w:val="decimal"/>
      <w:lvlText w:val="%4."/>
      <w:lvlJc w:val="left"/>
      <w:pPr>
        <w:ind w:left="2493" w:hanging="360"/>
      </w:pPr>
    </w:lvl>
    <w:lvl w:ilvl="4" w:tplc="280A0019" w:tentative="1">
      <w:start w:val="1"/>
      <w:numFmt w:val="lowerLetter"/>
      <w:lvlText w:val="%5."/>
      <w:lvlJc w:val="left"/>
      <w:pPr>
        <w:ind w:left="3213" w:hanging="360"/>
      </w:pPr>
    </w:lvl>
    <w:lvl w:ilvl="5" w:tplc="280A001B" w:tentative="1">
      <w:start w:val="1"/>
      <w:numFmt w:val="lowerRoman"/>
      <w:lvlText w:val="%6."/>
      <w:lvlJc w:val="right"/>
      <w:pPr>
        <w:ind w:left="3933" w:hanging="180"/>
      </w:pPr>
    </w:lvl>
    <w:lvl w:ilvl="6" w:tplc="280A000F" w:tentative="1">
      <w:start w:val="1"/>
      <w:numFmt w:val="decimal"/>
      <w:lvlText w:val="%7."/>
      <w:lvlJc w:val="left"/>
      <w:pPr>
        <w:ind w:left="4653" w:hanging="360"/>
      </w:pPr>
    </w:lvl>
    <w:lvl w:ilvl="7" w:tplc="280A0019" w:tentative="1">
      <w:start w:val="1"/>
      <w:numFmt w:val="lowerLetter"/>
      <w:lvlText w:val="%8."/>
      <w:lvlJc w:val="left"/>
      <w:pPr>
        <w:ind w:left="5373" w:hanging="360"/>
      </w:pPr>
    </w:lvl>
    <w:lvl w:ilvl="8" w:tplc="280A001B" w:tentative="1">
      <w:start w:val="1"/>
      <w:numFmt w:val="lowerRoman"/>
      <w:lvlText w:val="%9."/>
      <w:lvlJc w:val="right"/>
      <w:pPr>
        <w:ind w:left="609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7"/>
    <w:rsid w:val="00120F17"/>
    <w:rsid w:val="00297276"/>
    <w:rsid w:val="002F5B6A"/>
    <w:rsid w:val="0030711F"/>
    <w:rsid w:val="00637F4A"/>
    <w:rsid w:val="006978B9"/>
    <w:rsid w:val="006C38B9"/>
    <w:rsid w:val="006D0570"/>
    <w:rsid w:val="008424BE"/>
    <w:rsid w:val="0099642A"/>
    <w:rsid w:val="009A1532"/>
    <w:rsid w:val="009E3A4A"/>
    <w:rsid w:val="00AB0C04"/>
    <w:rsid w:val="00BF38EF"/>
    <w:rsid w:val="00C950ED"/>
    <w:rsid w:val="00F26CC7"/>
    <w:rsid w:val="00F32BD2"/>
    <w:rsid w:val="00F501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6594"/>
  <w15:chartTrackingRefBased/>
  <w15:docId w15:val="{4F7742AE-3C97-41E0-84F8-EA85A042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C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CC7"/>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F26CC7"/>
  </w:style>
  <w:style w:type="paragraph" w:styleId="Piedepgina">
    <w:name w:val="footer"/>
    <w:basedOn w:val="Normal"/>
    <w:link w:val="PiedepginaCar"/>
    <w:uiPriority w:val="99"/>
    <w:unhideWhenUsed/>
    <w:rsid w:val="00F26CC7"/>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F26CC7"/>
  </w:style>
  <w:style w:type="character" w:styleId="Refdenotaalpie">
    <w:name w:val="footnote reference"/>
    <w:basedOn w:val="Fuentedeprrafopredeter"/>
    <w:uiPriority w:val="99"/>
    <w:semiHidden/>
    <w:unhideWhenUsed/>
    <w:rsid w:val="00F26CC7"/>
    <w:rPr>
      <w:vertAlign w:val="superscript"/>
    </w:rPr>
  </w:style>
  <w:style w:type="table" w:customStyle="1" w:styleId="TableNormal">
    <w:name w:val="Table Normal"/>
    <w:uiPriority w:val="2"/>
    <w:semiHidden/>
    <w:unhideWhenUsed/>
    <w:qFormat/>
    <w:rsid w:val="00F26CC7"/>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9E3A4A"/>
    <w:rPr>
      <w:color w:val="0563C1" w:themeColor="hyperlink"/>
      <w:u w:val="single"/>
    </w:rPr>
  </w:style>
  <w:style w:type="paragraph" w:styleId="Textonotapie">
    <w:name w:val="footnote text"/>
    <w:basedOn w:val="Normal"/>
    <w:link w:val="TextonotapieCar"/>
    <w:uiPriority w:val="99"/>
    <w:semiHidden/>
    <w:unhideWhenUsed/>
    <w:rsid w:val="009E3A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3A4A"/>
    <w:rPr>
      <w:kern w:val="2"/>
      <w:sz w:val="20"/>
      <w:szCs w:val="20"/>
      <w14:ligatures w14:val="standardContextual"/>
    </w:rPr>
  </w:style>
  <w:style w:type="paragraph" w:customStyle="1" w:styleId="TableParagraph">
    <w:name w:val="Table Paragraph"/>
    <w:basedOn w:val="Normal"/>
    <w:uiPriority w:val="1"/>
    <w:qFormat/>
    <w:rsid w:val="009E3A4A"/>
    <w:pPr>
      <w:widowControl w:val="0"/>
      <w:autoSpaceDE w:val="0"/>
      <w:autoSpaceDN w:val="0"/>
      <w:spacing w:after="0" w:line="240" w:lineRule="auto"/>
    </w:pPr>
    <w:rPr>
      <w:rFonts w:ascii="Arial MT" w:eastAsia="Arial MT" w:hAnsi="Arial MT" w:cs="Arial MT"/>
      <w:kern w:val="0"/>
      <w:lang w:val="es-ES"/>
    </w:rPr>
  </w:style>
  <w:style w:type="paragraph" w:styleId="Descripcin">
    <w:name w:val="caption"/>
    <w:basedOn w:val="Normal"/>
    <w:next w:val="Normal"/>
    <w:uiPriority w:val="35"/>
    <w:unhideWhenUsed/>
    <w:qFormat/>
    <w:rsid w:val="009E3A4A"/>
    <w:pPr>
      <w:spacing w:after="200" w:line="240" w:lineRule="auto"/>
    </w:pPr>
    <w:rPr>
      <w:i/>
      <w:iCs/>
      <w:color w:val="44546A" w:themeColor="text2"/>
      <w:sz w:val="18"/>
      <w:szCs w:val="18"/>
    </w:rPr>
  </w:style>
  <w:style w:type="paragraph" w:styleId="Prrafodelista">
    <w:name w:val="List Paragraph"/>
    <w:aliases w:val="Cuadro 2-1,Lista 123,Párrafo de lista2,Footnote,List Paragraph1,Párrafo,Título Tablas y Figuras,Párrafo de lista1,Iz - Párrafo de lista,Sivsa Parrafo,Titulo de Fígura,paul2,TITULO A,Párrafo de lista8,Conclusiones,List number Paragraph,3"/>
    <w:basedOn w:val="Normal"/>
    <w:link w:val="PrrafodelistaCar"/>
    <w:uiPriority w:val="34"/>
    <w:qFormat/>
    <w:rsid w:val="002F5B6A"/>
    <w:pPr>
      <w:ind w:left="720"/>
      <w:contextualSpacing/>
    </w:pPr>
  </w:style>
  <w:style w:type="table" w:styleId="Tablaconcuadrcula">
    <w:name w:val="Table Grid"/>
    <w:basedOn w:val="Tablanormal"/>
    <w:uiPriority w:val="59"/>
    <w:rsid w:val="002F5B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Lista 123 Car,Párrafo de lista2 Car,Footnote Car,List Paragraph1 Car,Párrafo Car,Título Tablas y Figuras Car,Párrafo de lista1 Car,Iz - Párrafo de lista Car,Sivsa Parrafo Car,Titulo de Fígura Car,paul2 Car,3 Car"/>
    <w:basedOn w:val="Fuentedeprrafopredeter"/>
    <w:link w:val="Prrafodelista"/>
    <w:uiPriority w:val="34"/>
    <w:qFormat/>
    <w:locked/>
    <w:rsid w:val="002F5B6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UPIC</cp:lastModifiedBy>
  <cp:revision>3</cp:revision>
  <dcterms:created xsi:type="dcterms:W3CDTF">2024-10-14T17:17:00Z</dcterms:created>
  <dcterms:modified xsi:type="dcterms:W3CDTF">2024-10-21T16:15:00Z</dcterms:modified>
</cp:coreProperties>
</file>