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1B2A" w14:textId="77777777" w:rsidR="00823F20" w:rsidRDefault="00823F20" w:rsidP="00823F20">
      <w:pPr>
        <w:widowControl w:val="0"/>
        <w:autoSpaceDE w:val="0"/>
        <w:autoSpaceDN w:val="0"/>
        <w:spacing w:before="89" w:after="0"/>
        <w:ind w:right="-1"/>
        <w:jc w:val="center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3C1DE373" w14:textId="4E5EEF4C" w:rsidR="00823F20" w:rsidRPr="00013D59" w:rsidRDefault="00823F20" w:rsidP="00823F20">
      <w:pPr>
        <w:widowControl w:val="0"/>
        <w:autoSpaceDE w:val="0"/>
        <w:autoSpaceDN w:val="0"/>
        <w:spacing w:before="89" w:after="0"/>
        <w:ind w:right="-1"/>
        <w:jc w:val="center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Anexo</w:t>
      </w:r>
      <w:r w:rsidRPr="00013D59">
        <w:rPr>
          <w:rFonts w:ascii="Tahoma" w:eastAsia="Arial MT" w:hAnsi="Tahoma" w:cs="Tahoma"/>
          <w:b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12.</w:t>
      </w:r>
      <w:r w:rsidRPr="00013D59">
        <w:rPr>
          <w:rFonts w:ascii="Tahoma" w:eastAsia="Arial MT" w:hAnsi="Tahoma" w:cs="Tahoma"/>
          <w:b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MONTO</w:t>
      </w:r>
      <w:r w:rsidRPr="00013D59">
        <w:rPr>
          <w:rFonts w:ascii="Tahoma" w:eastAsia="Arial MT" w:hAnsi="Tahoma" w:cs="Tahoma"/>
          <w:b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MÁXIMO</w:t>
      </w:r>
      <w:r w:rsidRPr="00013D59">
        <w:rPr>
          <w:rFonts w:ascii="Tahoma" w:eastAsia="Arial MT" w:hAnsi="Tahoma" w:cs="Tahoma"/>
          <w:b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FINANCIABLES</w:t>
      </w: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POR</w:t>
      </w:r>
      <w:r w:rsidRPr="00013D59">
        <w:rPr>
          <w:rFonts w:ascii="Tahoma" w:eastAsia="Arial MT" w:hAnsi="Tahoma" w:cs="Tahoma"/>
          <w:b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DÍA</w:t>
      </w:r>
      <w:r w:rsidRPr="00013D59">
        <w:rPr>
          <w:rFonts w:ascii="Tahoma" w:eastAsia="Arial MT" w:hAnsi="Tahoma" w:cs="Tahoma"/>
          <w:b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POR</w:t>
      </w:r>
      <w:r w:rsidRPr="00013D59">
        <w:rPr>
          <w:rFonts w:ascii="Tahoma" w:eastAsia="Arial MT" w:hAnsi="Tahoma" w:cs="Tahoma"/>
          <w:b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CONCEPTO</w:t>
      </w:r>
      <w:r w:rsidRPr="00013D59">
        <w:rPr>
          <w:rFonts w:ascii="Tahoma" w:eastAsia="Arial MT" w:hAnsi="Tahoma" w:cs="Tahoma"/>
          <w:b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VIÁTICOS</w:t>
      </w:r>
      <w:r w:rsidRPr="00013D59">
        <w:rPr>
          <w:rFonts w:ascii="Tahoma" w:eastAsia="Arial MT" w:hAnsi="Tahoma" w:cs="Tahoma"/>
          <w:b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 xml:space="preserve">Y </w:t>
      </w: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MANUTENCIÓN</w:t>
      </w:r>
    </w:p>
    <w:p w14:paraId="61AB953B" w14:textId="77777777" w:rsidR="00823F20" w:rsidRPr="00013D59" w:rsidRDefault="00823F20" w:rsidP="00823F20">
      <w:pPr>
        <w:widowControl w:val="0"/>
        <w:autoSpaceDE w:val="0"/>
        <w:autoSpaceDN w:val="0"/>
        <w:spacing w:before="160"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Los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montos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máximos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financiables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por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día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por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concepto</w:t>
      </w:r>
      <w:r w:rsidRPr="00013D59">
        <w:rPr>
          <w:rFonts w:ascii="Tahoma" w:eastAsia="Arial MT" w:hAnsi="Tahoma" w:cs="Tahoma"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viáticos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son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los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>siguientes:</w:t>
      </w:r>
    </w:p>
    <w:p w14:paraId="0E88EC33" w14:textId="77777777" w:rsidR="00823F20" w:rsidRPr="00013D59" w:rsidRDefault="00823F20" w:rsidP="00823F20">
      <w:pPr>
        <w:widowControl w:val="0"/>
        <w:autoSpaceDE w:val="0"/>
        <w:autoSpaceDN w:val="0"/>
        <w:spacing w:before="241" w:after="0" w:line="240" w:lineRule="auto"/>
        <w:ind w:right="701"/>
        <w:jc w:val="center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VIATICOS</w:t>
      </w:r>
      <w:r w:rsidRPr="00013D59">
        <w:rPr>
          <w:rFonts w:ascii="Tahoma" w:eastAsia="Arial MT" w:hAnsi="Tahoma" w:cs="Tahoma"/>
          <w:b/>
          <w:spacing w:val="-1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TERRITORIO</w:t>
      </w:r>
      <w:r w:rsidRPr="00013D59">
        <w:rPr>
          <w:rFonts w:ascii="Tahoma" w:eastAsia="Arial MT" w:hAnsi="Tahoma" w:cs="Tahoma"/>
          <w:b/>
          <w:spacing w:val="-1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NACIONAL</w:t>
      </w:r>
    </w:p>
    <w:p w14:paraId="35DA2C5B" w14:textId="77777777" w:rsidR="00823F20" w:rsidRPr="00EE689E" w:rsidRDefault="00823F20" w:rsidP="00823F20">
      <w:pPr>
        <w:widowControl w:val="0"/>
        <w:autoSpaceDE w:val="0"/>
        <w:autoSpaceDN w:val="0"/>
        <w:spacing w:before="241" w:after="0" w:line="240" w:lineRule="auto"/>
        <w:ind w:right="698"/>
        <w:rPr>
          <w:rFonts w:ascii="Tahoma" w:eastAsia="Arial MT" w:hAnsi="Tahoma" w:cs="Tahoma"/>
          <w:i/>
          <w:kern w:val="0"/>
          <w:sz w:val="18"/>
          <w14:ligatures w14:val="none"/>
        </w:rPr>
      </w:pPr>
      <w:r w:rsidRPr="00013D59">
        <w:rPr>
          <w:rFonts w:ascii="Tahoma" w:eastAsia="Arial MT" w:hAnsi="Tahoma" w:cs="Tahoma"/>
          <w:i/>
          <w:kern w:val="0"/>
          <w:sz w:val="18"/>
          <w14:ligatures w14:val="none"/>
        </w:rPr>
        <w:t>Tabla</w:t>
      </w:r>
      <w:r w:rsidRPr="00013D59">
        <w:rPr>
          <w:rFonts w:ascii="Tahoma" w:eastAsia="Arial MT" w:hAnsi="Tahoma" w:cs="Tahoma"/>
          <w:i/>
          <w:spacing w:val="-3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i/>
          <w:kern w:val="0"/>
          <w:sz w:val="18"/>
          <w14:ligatures w14:val="none"/>
        </w:rPr>
        <w:t>8</w:t>
      </w:r>
      <w:r w:rsidRPr="00013D59">
        <w:rPr>
          <w:rFonts w:ascii="Tahoma" w:eastAsia="Arial MT" w:hAnsi="Tahoma" w:cs="Tahoma"/>
          <w:i/>
          <w:spacing w:val="-4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i/>
          <w:kern w:val="0"/>
          <w:sz w:val="18"/>
          <w14:ligatures w14:val="none"/>
        </w:rPr>
        <w:t>-</w:t>
      </w:r>
      <w:r w:rsidRPr="00013D59">
        <w:rPr>
          <w:rFonts w:ascii="Tahoma" w:eastAsia="Arial MT" w:hAnsi="Tahoma" w:cs="Tahoma"/>
          <w:i/>
          <w:spacing w:val="-3"/>
          <w:kern w:val="0"/>
          <w:sz w:val="18"/>
          <w14:ligatures w14:val="none"/>
        </w:rPr>
        <w:t xml:space="preserve"> </w:t>
      </w:r>
      <w:r>
        <w:rPr>
          <w:rFonts w:ascii="Tahoma" w:eastAsia="Arial MT" w:hAnsi="Tahoma" w:cs="Tahoma"/>
          <w:i/>
          <w:kern w:val="0"/>
          <w:sz w:val="18"/>
          <w14:ligatures w14:val="none"/>
        </w:rPr>
        <w:t>–</w:t>
      </w:r>
      <w:r w:rsidRPr="00EE689E">
        <w:rPr>
          <w:rFonts w:ascii="Tahoma" w:eastAsia="Arial MT" w:hAnsi="Tahoma" w:cs="Tahoma"/>
          <w:i/>
          <w:spacing w:val="-3"/>
          <w:kern w:val="0"/>
          <w:sz w:val="18"/>
          <w14:ligatures w14:val="none"/>
        </w:rPr>
        <w:t xml:space="preserve"> </w:t>
      </w:r>
      <w:r>
        <w:rPr>
          <w:rFonts w:ascii="Tahoma" w:eastAsia="Arial MT" w:hAnsi="Tahoma" w:cs="Tahoma"/>
          <w:i/>
          <w:spacing w:val="-3"/>
          <w:kern w:val="0"/>
          <w:sz w:val="18"/>
          <w14:ligatures w14:val="none"/>
        </w:rPr>
        <w:t xml:space="preserve">Montos de viáticos - </w:t>
      </w:r>
      <w:r w:rsidRPr="00EE689E">
        <w:rPr>
          <w:rFonts w:ascii="Tahoma" w:eastAsia="Arial MT" w:hAnsi="Tahoma" w:cs="Tahoma"/>
          <w:i/>
          <w:kern w:val="0"/>
          <w:sz w:val="18"/>
          <w14:ligatures w14:val="none"/>
        </w:rPr>
        <w:t>Directiva</w:t>
      </w:r>
      <w:r w:rsidRPr="00EE689E">
        <w:rPr>
          <w:rFonts w:ascii="Tahoma" w:eastAsia="Arial MT" w:hAnsi="Tahoma" w:cs="Tahoma"/>
          <w:i/>
          <w:spacing w:val="-3"/>
          <w:kern w:val="0"/>
          <w:sz w:val="18"/>
          <w14:ligatures w14:val="none"/>
        </w:rPr>
        <w:t xml:space="preserve"> </w:t>
      </w:r>
      <w:r w:rsidRPr="00EE689E">
        <w:rPr>
          <w:rFonts w:ascii="Tahoma" w:eastAsia="Arial MT" w:hAnsi="Tahoma" w:cs="Tahoma"/>
          <w:i/>
          <w:kern w:val="0"/>
          <w:sz w:val="18"/>
          <w14:ligatures w14:val="none"/>
        </w:rPr>
        <w:t>N°002-2019-</w:t>
      </w:r>
      <w:r w:rsidRPr="00EE689E">
        <w:rPr>
          <w:rFonts w:ascii="Tahoma" w:eastAsia="Arial MT" w:hAnsi="Tahoma" w:cs="Tahoma"/>
          <w:i/>
          <w:spacing w:val="-5"/>
          <w:kern w:val="0"/>
          <w:sz w:val="18"/>
          <w14:ligatures w14:val="none"/>
        </w:rPr>
        <w:t>UNF</w:t>
      </w:r>
      <w:r>
        <w:rPr>
          <w:rStyle w:val="Refdenotaalpie"/>
          <w:rFonts w:ascii="Tahoma" w:eastAsia="Arial MT" w:hAnsi="Tahoma" w:cs="Tahoma"/>
          <w:i/>
          <w:spacing w:val="-5"/>
          <w:kern w:val="0"/>
          <w:sz w:val="18"/>
          <w14:ligatures w14:val="none"/>
        </w:rPr>
        <w:footnoteReference w:id="1"/>
      </w:r>
    </w:p>
    <w:p w14:paraId="0DE47202" w14:textId="77777777" w:rsidR="00823F20" w:rsidRPr="00EE689E" w:rsidRDefault="00823F20" w:rsidP="00823F20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Arial MT" w:cs="Arial MT"/>
          <w:i/>
          <w:kern w:val="0"/>
          <w:sz w:val="16"/>
          <w14:ligatures w14:val="none"/>
        </w:rPr>
      </w:pPr>
    </w:p>
    <w:p w14:paraId="0FF66D21" w14:textId="77777777" w:rsidR="00823F20" w:rsidRPr="00013D59" w:rsidRDefault="00823F20" w:rsidP="00823F20">
      <w:pPr>
        <w:widowControl w:val="0"/>
        <w:autoSpaceDE w:val="0"/>
        <w:autoSpaceDN w:val="0"/>
        <w:spacing w:before="6" w:after="0" w:line="240" w:lineRule="auto"/>
        <w:rPr>
          <w:rFonts w:ascii="Tahoma" w:eastAsia="Arial MT" w:hAnsi="Tahoma" w:cs="Tahoma"/>
          <w:i/>
          <w:kern w:val="0"/>
          <w:sz w:val="16"/>
          <w14:ligatures w14:val="none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4844"/>
      </w:tblGrid>
      <w:tr w:rsidR="00823F20" w:rsidRPr="00013D59" w14:paraId="22722687" w14:textId="77777777" w:rsidTr="006923DD">
        <w:trPr>
          <w:trHeight w:val="578"/>
        </w:trPr>
        <w:tc>
          <w:tcPr>
            <w:tcW w:w="4844" w:type="dxa"/>
            <w:shd w:val="clear" w:color="auto" w:fill="F1F1F1"/>
          </w:tcPr>
          <w:p w14:paraId="7BC53984" w14:textId="77777777" w:rsidR="00823F20" w:rsidRPr="00013D59" w:rsidRDefault="00823F20" w:rsidP="006923DD">
            <w:pPr>
              <w:ind w:right="111"/>
              <w:jc w:val="center"/>
              <w:rPr>
                <w:rFonts w:ascii="Tahoma" w:eastAsia="Arial MT" w:hAnsi="Tahoma" w:cs="Tahoma"/>
                <w:b/>
                <w:sz w:val="16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z w:val="16"/>
                <w:lang w:val="es-PE"/>
              </w:rPr>
              <w:t>NIVEL,</w:t>
            </w:r>
            <w:r w:rsidRPr="00013D59">
              <w:rPr>
                <w:rFonts w:ascii="Tahoma" w:eastAsia="Arial MT" w:hAnsi="Tahoma" w:cs="Tahoma"/>
                <w:b/>
                <w:spacing w:val="-12"/>
                <w:sz w:val="16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6"/>
                <w:lang w:val="es-PE"/>
              </w:rPr>
              <w:t>AUTORIDADES,</w:t>
            </w:r>
            <w:r w:rsidRPr="00013D59">
              <w:rPr>
                <w:rFonts w:ascii="Tahoma" w:eastAsia="Arial MT" w:hAnsi="Tahoma" w:cs="Tahoma"/>
                <w:b/>
                <w:spacing w:val="-12"/>
                <w:sz w:val="16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6"/>
                <w:lang w:val="es-PE"/>
              </w:rPr>
              <w:t>FUNCIONARIOS,</w:t>
            </w:r>
            <w:r w:rsidRPr="00013D59">
              <w:rPr>
                <w:rFonts w:ascii="Tahoma" w:eastAsia="Arial MT" w:hAnsi="Tahoma" w:cs="Tahoma"/>
                <w:b/>
                <w:spacing w:val="-12"/>
                <w:sz w:val="16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6"/>
                <w:lang w:val="es-PE"/>
              </w:rPr>
              <w:t>DOCENTES Y SERVIDORES</w:t>
            </w:r>
          </w:p>
        </w:tc>
        <w:tc>
          <w:tcPr>
            <w:tcW w:w="4844" w:type="dxa"/>
            <w:shd w:val="clear" w:color="auto" w:fill="F1F1F1"/>
          </w:tcPr>
          <w:p w14:paraId="583C7570" w14:textId="77777777" w:rsidR="00823F20" w:rsidRPr="00013D59" w:rsidRDefault="00823F20" w:rsidP="006923DD">
            <w:pPr>
              <w:spacing w:before="103"/>
              <w:jc w:val="center"/>
              <w:rPr>
                <w:rFonts w:ascii="Tahoma" w:eastAsia="Arial MT" w:hAnsi="Tahoma" w:cs="Tahoma"/>
                <w:b/>
                <w:sz w:val="16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z w:val="16"/>
                <w:lang w:val="es-PE"/>
              </w:rPr>
              <w:t>ESCALA</w:t>
            </w:r>
            <w:r w:rsidRPr="00013D59">
              <w:rPr>
                <w:rFonts w:ascii="Tahoma" w:eastAsia="Arial MT" w:hAnsi="Tahoma" w:cs="Tahoma"/>
                <w:b/>
                <w:spacing w:val="-5"/>
                <w:sz w:val="16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6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b/>
                <w:spacing w:val="-4"/>
                <w:sz w:val="16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6"/>
                <w:lang w:val="es-PE"/>
              </w:rPr>
              <w:t>VIATICOS</w:t>
            </w:r>
            <w:r w:rsidRPr="00013D59">
              <w:rPr>
                <w:rFonts w:ascii="Tahoma" w:eastAsia="Arial MT" w:hAnsi="Tahoma" w:cs="Tahoma"/>
                <w:b/>
                <w:spacing w:val="-7"/>
                <w:sz w:val="16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6"/>
                <w:lang w:val="es-PE"/>
              </w:rPr>
              <w:t>POR</w:t>
            </w:r>
            <w:r w:rsidRPr="00013D59">
              <w:rPr>
                <w:rFonts w:ascii="Tahoma" w:eastAsia="Arial MT" w:hAnsi="Tahoma" w:cs="Tahoma"/>
                <w:b/>
                <w:spacing w:val="-4"/>
                <w:sz w:val="16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pacing w:val="-5"/>
                <w:sz w:val="16"/>
                <w:lang w:val="es-PE"/>
              </w:rPr>
              <w:t>DÍA</w:t>
            </w:r>
          </w:p>
        </w:tc>
      </w:tr>
      <w:tr w:rsidR="00823F20" w:rsidRPr="00013D59" w14:paraId="4E5AED59" w14:textId="77777777" w:rsidTr="006923DD">
        <w:trPr>
          <w:trHeight w:val="434"/>
        </w:trPr>
        <w:tc>
          <w:tcPr>
            <w:tcW w:w="4844" w:type="dxa"/>
          </w:tcPr>
          <w:p w14:paraId="103CBE8C" w14:textId="77777777" w:rsidR="00823F20" w:rsidRPr="00013D59" w:rsidRDefault="00823F20" w:rsidP="006923DD">
            <w:pPr>
              <w:spacing w:line="216" w:lineRule="exact"/>
              <w:ind w:right="111"/>
              <w:rPr>
                <w:rFonts w:ascii="Tahoma" w:eastAsia="Arial MT" w:hAnsi="Tahoma" w:cs="Tahoma"/>
                <w:b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Lima</w:t>
            </w:r>
            <w:r w:rsidRPr="00013D59">
              <w:rPr>
                <w:rFonts w:ascii="Tahoma" w:eastAsia="Arial MT" w:hAnsi="Tahoma" w:cs="Tahoma"/>
                <w:b/>
                <w:spacing w:val="-5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y</w:t>
            </w:r>
            <w:r w:rsidRPr="00013D59">
              <w:rPr>
                <w:rFonts w:ascii="Tahoma" w:eastAsia="Arial MT" w:hAnsi="Tahoma" w:cs="Tahoma"/>
                <w:b/>
                <w:spacing w:val="-5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otras</w:t>
            </w:r>
            <w:r w:rsidRPr="00013D59">
              <w:rPr>
                <w:rFonts w:ascii="Tahoma" w:eastAsia="Arial MT" w:hAnsi="Tahoma" w:cs="Tahoma"/>
                <w:b/>
                <w:spacing w:val="-7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regiones:</w:t>
            </w:r>
            <w:r w:rsidRPr="00013D59">
              <w:rPr>
                <w:rFonts w:ascii="Tahoma" w:eastAsia="Arial MT" w:hAnsi="Tahoma" w:cs="Tahoma"/>
                <w:b/>
                <w:spacing w:val="-6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Fuera</w:t>
            </w:r>
            <w:r w:rsidRPr="00013D59">
              <w:rPr>
                <w:rFonts w:ascii="Tahoma" w:eastAsia="Arial MT" w:hAnsi="Tahoma" w:cs="Tahoma"/>
                <w:b/>
                <w:spacing w:val="-5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b/>
                <w:spacing w:val="-5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la</w:t>
            </w:r>
            <w:r w:rsidRPr="00013D59">
              <w:rPr>
                <w:rFonts w:ascii="Tahoma" w:eastAsia="Arial MT" w:hAnsi="Tahoma" w:cs="Tahoma"/>
                <w:b/>
                <w:spacing w:val="-5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Macro</w:t>
            </w:r>
            <w:r w:rsidRPr="00013D59">
              <w:rPr>
                <w:rFonts w:ascii="Tahoma" w:eastAsia="Arial MT" w:hAnsi="Tahoma" w:cs="Tahoma"/>
                <w:b/>
                <w:spacing w:val="-6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 xml:space="preserve">Región </w:t>
            </w:r>
            <w:r w:rsidRPr="00013D59">
              <w:rPr>
                <w:rFonts w:ascii="Tahoma" w:eastAsia="Arial MT" w:hAnsi="Tahoma" w:cs="Tahoma"/>
                <w:b/>
                <w:spacing w:val="-2"/>
                <w:sz w:val="18"/>
                <w:lang w:val="es-PE"/>
              </w:rPr>
              <w:t>Norte</w:t>
            </w:r>
          </w:p>
        </w:tc>
        <w:tc>
          <w:tcPr>
            <w:tcW w:w="4844" w:type="dxa"/>
          </w:tcPr>
          <w:p w14:paraId="0566A880" w14:textId="77777777" w:rsidR="00823F20" w:rsidRPr="00013D59" w:rsidRDefault="00823F20" w:rsidP="006923DD">
            <w:pPr>
              <w:spacing w:before="107"/>
              <w:ind w:right="3"/>
              <w:jc w:val="center"/>
              <w:rPr>
                <w:rFonts w:ascii="Tahoma" w:eastAsia="Arial MT" w:hAnsi="Tahoma" w:cs="Tahoma"/>
                <w:b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Importe</w:t>
            </w:r>
            <w:r w:rsidRPr="00013D59">
              <w:rPr>
                <w:rFonts w:ascii="Tahoma" w:eastAsia="Arial MT" w:hAnsi="Tahoma" w:cs="Tahoma"/>
                <w:b/>
                <w:spacing w:val="-4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pacing w:val="-5"/>
                <w:sz w:val="18"/>
                <w:lang w:val="es-PE"/>
              </w:rPr>
              <w:t>S/</w:t>
            </w:r>
          </w:p>
        </w:tc>
      </w:tr>
      <w:tr w:rsidR="00823F20" w:rsidRPr="00013D59" w14:paraId="0A37369C" w14:textId="77777777" w:rsidTr="006923DD">
        <w:trPr>
          <w:trHeight w:val="217"/>
        </w:trPr>
        <w:tc>
          <w:tcPr>
            <w:tcW w:w="4844" w:type="dxa"/>
          </w:tcPr>
          <w:p w14:paraId="115047AD" w14:textId="77777777" w:rsidR="00823F20" w:rsidRPr="00013D59" w:rsidRDefault="00823F20" w:rsidP="006923DD">
            <w:pPr>
              <w:spacing w:line="198" w:lineRule="exact"/>
              <w:ind w:right="6"/>
              <w:jc w:val="center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lang w:val="es-PE"/>
              </w:rPr>
              <w:t>Rector</w:t>
            </w:r>
            <w:r w:rsidRPr="00013D59">
              <w:rPr>
                <w:rFonts w:ascii="Tahoma" w:eastAsia="Arial MT" w:hAnsi="Tahoma" w:cs="Tahoma"/>
                <w:spacing w:val="-3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o</w:t>
            </w: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 xml:space="preserve"> equivalente</w:t>
            </w:r>
          </w:p>
        </w:tc>
        <w:tc>
          <w:tcPr>
            <w:tcW w:w="4844" w:type="dxa"/>
          </w:tcPr>
          <w:p w14:paraId="4FDA713E" w14:textId="77777777" w:rsidR="00823F20" w:rsidRPr="00013D59" w:rsidRDefault="00823F20" w:rsidP="006923DD">
            <w:pPr>
              <w:spacing w:line="198" w:lineRule="exact"/>
              <w:ind w:right="6"/>
              <w:jc w:val="center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>380.00</w:t>
            </w:r>
          </w:p>
        </w:tc>
      </w:tr>
      <w:tr w:rsidR="00823F20" w:rsidRPr="00013D59" w14:paraId="1A56C89D" w14:textId="77777777" w:rsidTr="006923DD">
        <w:trPr>
          <w:trHeight w:val="434"/>
        </w:trPr>
        <w:tc>
          <w:tcPr>
            <w:tcW w:w="4844" w:type="dxa"/>
          </w:tcPr>
          <w:p w14:paraId="0336C569" w14:textId="77777777" w:rsidR="00823F20" w:rsidRPr="00013D59" w:rsidRDefault="00823F20" w:rsidP="006923DD">
            <w:pPr>
              <w:spacing w:line="216" w:lineRule="exact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lang w:val="es-PE"/>
              </w:rPr>
              <w:t>Vicerrectores</w:t>
            </w:r>
            <w:r w:rsidRPr="00013D59">
              <w:rPr>
                <w:rFonts w:ascii="Tahoma" w:eastAsia="Arial MT" w:hAnsi="Tahoma" w:cs="Tahoma"/>
                <w:spacing w:val="-11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o</w:t>
            </w:r>
            <w:r w:rsidRPr="00013D59">
              <w:rPr>
                <w:rFonts w:ascii="Tahoma" w:eastAsia="Arial MT" w:hAnsi="Tahoma" w:cs="Tahoma"/>
                <w:spacing w:val="-7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equivalentes,</w:t>
            </w:r>
            <w:r w:rsidRPr="00013D59">
              <w:rPr>
                <w:rFonts w:ascii="Tahoma" w:eastAsia="Arial MT" w:hAnsi="Tahoma" w:cs="Tahoma"/>
                <w:spacing w:val="-7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Decanos</w:t>
            </w:r>
            <w:r w:rsidRPr="00013D59">
              <w:rPr>
                <w:rFonts w:ascii="Tahoma" w:eastAsia="Arial MT" w:hAnsi="Tahoma" w:cs="Tahoma"/>
                <w:spacing w:val="-11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o</w:t>
            </w:r>
            <w:r w:rsidRPr="00013D59">
              <w:rPr>
                <w:rFonts w:ascii="Tahoma" w:eastAsia="Arial MT" w:hAnsi="Tahoma" w:cs="Tahoma"/>
                <w:spacing w:val="-6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 xml:space="preserve">equivalentes, </w:t>
            </w: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>funcionarios.</w:t>
            </w:r>
          </w:p>
        </w:tc>
        <w:tc>
          <w:tcPr>
            <w:tcW w:w="4844" w:type="dxa"/>
          </w:tcPr>
          <w:p w14:paraId="673FEC3D" w14:textId="77777777" w:rsidR="00823F20" w:rsidRPr="00013D59" w:rsidRDefault="00823F20" w:rsidP="006923DD">
            <w:pPr>
              <w:spacing w:before="107"/>
              <w:ind w:right="6"/>
              <w:jc w:val="center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>320.00</w:t>
            </w:r>
          </w:p>
        </w:tc>
      </w:tr>
      <w:tr w:rsidR="00823F20" w:rsidRPr="00013D59" w14:paraId="2AC0F193" w14:textId="77777777" w:rsidTr="006923DD">
        <w:trPr>
          <w:trHeight w:val="433"/>
        </w:trPr>
        <w:tc>
          <w:tcPr>
            <w:tcW w:w="4844" w:type="dxa"/>
          </w:tcPr>
          <w:p w14:paraId="0E5B0176" w14:textId="77777777" w:rsidR="00823F20" w:rsidRPr="00013D59" w:rsidRDefault="00823F20" w:rsidP="006923DD">
            <w:pPr>
              <w:spacing w:line="216" w:lineRule="exact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lang w:val="es-PE"/>
              </w:rPr>
              <w:t>Personal</w:t>
            </w:r>
            <w:r w:rsidRPr="00013D59">
              <w:rPr>
                <w:rFonts w:ascii="Tahoma" w:eastAsia="Arial MT" w:hAnsi="Tahoma" w:cs="Tahoma"/>
                <w:spacing w:val="-8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Directivo,</w:t>
            </w:r>
            <w:r w:rsidRPr="00013D59">
              <w:rPr>
                <w:rFonts w:ascii="Tahoma" w:eastAsia="Arial MT" w:hAnsi="Tahoma" w:cs="Tahoma"/>
                <w:spacing w:val="-9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personal</w:t>
            </w:r>
            <w:r w:rsidRPr="00013D59">
              <w:rPr>
                <w:rFonts w:ascii="Tahoma" w:eastAsia="Arial MT" w:hAnsi="Tahoma" w:cs="Tahoma"/>
                <w:spacing w:val="-8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profesional,</w:t>
            </w:r>
            <w:r w:rsidRPr="00013D59">
              <w:rPr>
                <w:rFonts w:ascii="Tahoma" w:eastAsia="Arial MT" w:hAnsi="Tahoma" w:cs="Tahoma"/>
                <w:spacing w:val="-9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técnico</w:t>
            </w:r>
            <w:r w:rsidRPr="00013D59">
              <w:rPr>
                <w:rFonts w:ascii="Tahoma" w:eastAsia="Arial MT" w:hAnsi="Tahoma" w:cs="Tahoma"/>
                <w:spacing w:val="-9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 xml:space="preserve">y </w:t>
            </w: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>auxiliares</w:t>
            </w:r>
          </w:p>
        </w:tc>
        <w:tc>
          <w:tcPr>
            <w:tcW w:w="4844" w:type="dxa"/>
          </w:tcPr>
          <w:p w14:paraId="5453B7D9" w14:textId="77777777" w:rsidR="00823F20" w:rsidRPr="00013D59" w:rsidRDefault="00823F20" w:rsidP="006923DD">
            <w:pPr>
              <w:spacing w:before="107"/>
              <w:ind w:right="6"/>
              <w:jc w:val="center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>300.00</w:t>
            </w:r>
          </w:p>
        </w:tc>
      </w:tr>
      <w:tr w:rsidR="00823F20" w:rsidRPr="00013D59" w14:paraId="6ADBCCA4" w14:textId="77777777" w:rsidTr="006923DD">
        <w:trPr>
          <w:trHeight w:val="218"/>
        </w:trPr>
        <w:tc>
          <w:tcPr>
            <w:tcW w:w="4844" w:type="dxa"/>
          </w:tcPr>
          <w:p w14:paraId="470063E7" w14:textId="77777777" w:rsidR="00823F20" w:rsidRPr="00013D59" w:rsidRDefault="00823F20" w:rsidP="006923DD">
            <w:pPr>
              <w:spacing w:line="198" w:lineRule="exact"/>
              <w:jc w:val="center"/>
              <w:rPr>
                <w:rFonts w:ascii="Tahoma" w:eastAsia="Arial MT" w:hAnsi="Tahoma" w:cs="Tahoma"/>
                <w:b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Macro</w:t>
            </w:r>
            <w:r w:rsidRPr="00013D59">
              <w:rPr>
                <w:rFonts w:ascii="Tahoma" w:eastAsia="Arial MT" w:hAnsi="Tahoma" w:cs="Tahoma"/>
                <w:b/>
                <w:spacing w:val="-4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Región</w:t>
            </w:r>
            <w:r w:rsidRPr="00013D59">
              <w:rPr>
                <w:rFonts w:ascii="Tahoma" w:eastAsia="Arial MT" w:hAnsi="Tahoma" w:cs="Tahoma"/>
                <w:b/>
                <w:spacing w:val="-4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pacing w:val="-2"/>
                <w:sz w:val="18"/>
                <w:lang w:val="es-PE"/>
              </w:rPr>
              <w:t>Norte</w:t>
            </w:r>
          </w:p>
        </w:tc>
        <w:tc>
          <w:tcPr>
            <w:tcW w:w="4844" w:type="dxa"/>
          </w:tcPr>
          <w:p w14:paraId="7505640A" w14:textId="77777777" w:rsidR="00823F20" w:rsidRPr="00013D59" w:rsidRDefault="00823F20" w:rsidP="006923DD">
            <w:pPr>
              <w:spacing w:line="198" w:lineRule="exact"/>
              <w:ind w:right="3"/>
              <w:jc w:val="center"/>
              <w:rPr>
                <w:rFonts w:ascii="Tahoma" w:eastAsia="Arial MT" w:hAnsi="Tahoma" w:cs="Tahoma"/>
                <w:b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Importe</w:t>
            </w:r>
            <w:r w:rsidRPr="00013D59">
              <w:rPr>
                <w:rFonts w:ascii="Tahoma" w:eastAsia="Arial MT" w:hAnsi="Tahoma" w:cs="Tahoma"/>
                <w:b/>
                <w:spacing w:val="-4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pacing w:val="-5"/>
                <w:sz w:val="18"/>
                <w:lang w:val="es-PE"/>
              </w:rPr>
              <w:t>S/</w:t>
            </w:r>
          </w:p>
        </w:tc>
      </w:tr>
      <w:tr w:rsidR="00823F20" w:rsidRPr="00013D59" w14:paraId="7D04C512" w14:textId="77777777" w:rsidTr="006923DD">
        <w:trPr>
          <w:trHeight w:val="215"/>
        </w:trPr>
        <w:tc>
          <w:tcPr>
            <w:tcW w:w="4844" w:type="dxa"/>
          </w:tcPr>
          <w:p w14:paraId="0D4696E8" w14:textId="77777777" w:rsidR="00823F20" w:rsidRPr="00013D59" w:rsidRDefault="00823F20" w:rsidP="006923DD">
            <w:pPr>
              <w:spacing w:line="196" w:lineRule="exact"/>
              <w:ind w:right="6"/>
              <w:jc w:val="center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lang w:val="es-PE"/>
              </w:rPr>
              <w:t>Rector</w:t>
            </w:r>
            <w:r w:rsidRPr="00013D59">
              <w:rPr>
                <w:rFonts w:ascii="Tahoma" w:eastAsia="Arial MT" w:hAnsi="Tahoma" w:cs="Tahoma"/>
                <w:spacing w:val="-3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o</w:t>
            </w: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 xml:space="preserve"> equivalente</w:t>
            </w:r>
          </w:p>
        </w:tc>
        <w:tc>
          <w:tcPr>
            <w:tcW w:w="4844" w:type="dxa"/>
          </w:tcPr>
          <w:p w14:paraId="68180856" w14:textId="77777777" w:rsidR="00823F20" w:rsidRPr="00013D59" w:rsidRDefault="00823F20" w:rsidP="006923DD">
            <w:pPr>
              <w:spacing w:line="196" w:lineRule="exact"/>
              <w:ind w:right="6"/>
              <w:jc w:val="center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>350.00</w:t>
            </w:r>
          </w:p>
        </w:tc>
      </w:tr>
      <w:tr w:rsidR="00823F20" w:rsidRPr="00013D59" w14:paraId="74D88376" w14:textId="77777777" w:rsidTr="006923DD">
        <w:trPr>
          <w:trHeight w:val="436"/>
        </w:trPr>
        <w:tc>
          <w:tcPr>
            <w:tcW w:w="4844" w:type="dxa"/>
          </w:tcPr>
          <w:p w14:paraId="3B095114" w14:textId="77777777" w:rsidR="00823F20" w:rsidRPr="00013D59" w:rsidRDefault="00823F20" w:rsidP="006923DD">
            <w:pPr>
              <w:spacing w:line="216" w:lineRule="exact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lang w:val="es-PE"/>
              </w:rPr>
              <w:t>Vicerrectores</w:t>
            </w:r>
            <w:r w:rsidRPr="00013D59">
              <w:rPr>
                <w:rFonts w:ascii="Tahoma" w:eastAsia="Arial MT" w:hAnsi="Tahoma" w:cs="Tahoma"/>
                <w:spacing w:val="-10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o</w:t>
            </w:r>
            <w:r w:rsidRPr="00013D59">
              <w:rPr>
                <w:rFonts w:ascii="Tahoma" w:eastAsia="Arial MT" w:hAnsi="Tahoma" w:cs="Tahoma"/>
                <w:spacing w:val="-7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equivalentes,</w:t>
            </w:r>
            <w:r w:rsidRPr="00013D59">
              <w:rPr>
                <w:rFonts w:ascii="Tahoma" w:eastAsia="Arial MT" w:hAnsi="Tahoma" w:cs="Tahoma"/>
                <w:spacing w:val="-7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Decanos</w:t>
            </w:r>
            <w:r w:rsidRPr="00013D59">
              <w:rPr>
                <w:rFonts w:ascii="Tahoma" w:eastAsia="Arial MT" w:hAnsi="Tahoma" w:cs="Tahoma"/>
                <w:spacing w:val="-10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o</w:t>
            </w:r>
            <w:r w:rsidRPr="00013D59">
              <w:rPr>
                <w:rFonts w:ascii="Tahoma" w:eastAsia="Arial MT" w:hAnsi="Tahoma" w:cs="Tahoma"/>
                <w:spacing w:val="-9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 xml:space="preserve">equivalentes, </w:t>
            </w: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>funcionarios.</w:t>
            </w:r>
          </w:p>
        </w:tc>
        <w:tc>
          <w:tcPr>
            <w:tcW w:w="4844" w:type="dxa"/>
          </w:tcPr>
          <w:p w14:paraId="6F784ABF" w14:textId="77777777" w:rsidR="00823F20" w:rsidRPr="00013D59" w:rsidRDefault="00823F20" w:rsidP="006923DD">
            <w:pPr>
              <w:spacing w:before="110"/>
              <w:ind w:right="6"/>
              <w:jc w:val="center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>320.00</w:t>
            </w:r>
          </w:p>
        </w:tc>
      </w:tr>
      <w:tr w:rsidR="00823F20" w:rsidRPr="00013D59" w14:paraId="7991707C" w14:textId="77777777" w:rsidTr="006923DD">
        <w:trPr>
          <w:trHeight w:val="433"/>
        </w:trPr>
        <w:tc>
          <w:tcPr>
            <w:tcW w:w="4844" w:type="dxa"/>
          </w:tcPr>
          <w:p w14:paraId="31382C4C" w14:textId="77777777" w:rsidR="00823F20" w:rsidRPr="00013D59" w:rsidRDefault="00823F20" w:rsidP="006923DD">
            <w:pPr>
              <w:spacing w:line="216" w:lineRule="exact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lang w:val="es-PE"/>
              </w:rPr>
              <w:t>Personal</w:t>
            </w:r>
            <w:r w:rsidRPr="00013D59">
              <w:rPr>
                <w:rFonts w:ascii="Tahoma" w:eastAsia="Arial MT" w:hAnsi="Tahoma" w:cs="Tahoma"/>
                <w:spacing w:val="-8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Directivo,</w:t>
            </w:r>
            <w:r w:rsidRPr="00013D59">
              <w:rPr>
                <w:rFonts w:ascii="Tahoma" w:eastAsia="Arial MT" w:hAnsi="Tahoma" w:cs="Tahoma"/>
                <w:spacing w:val="-9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personal</w:t>
            </w:r>
            <w:r w:rsidRPr="00013D59">
              <w:rPr>
                <w:rFonts w:ascii="Tahoma" w:eastAsia="Arial MT" w:hAnsi="Tahoma" w:cs="Tahoma"/>
                <w:spacing w:val="-8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profesional,</w:t>
            </w:r>
            <w:r w:rsidRPr="00013D59">
              <w:rPr>
                <w:rFonts w:ascii="Tahoma" w:eastAsia="Arial MT" w:hAnsi="Tahoma" w:cs="Tahoma"/>
                <w:spacing w:val="-9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técnico</w:t>
            </w:r>
            <w:r w:rsidRPr="00013D59">
              <w:rPr>
                <w:rFonts w:ascii="Tahoma" w:eastAsia="Arial MT" w:hAnsi="Tahoma" w:cs="Tahoma"/>
                <w:spacing w:val="-9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 xml:space="preserve">y </w:t>
            </w: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>auxiliares</w:t>
            </w:r>
          </w:p>
        </w:tc>
        <w:tc>
          <w:tcPr>
            <w:tcW w:w="4844" w:type="dxa"/>
          </w:tcPr>
          <w:p w14:paraId="53081EC6" w14:textId="77777777" w:rsidR="00823F20" w:rsidRPr="00013D59" w:rsidRDefault="00823F20" w:rsidP="006923DD">
            <w:pPr>
              <w:spacing w:before="107"/>
              <w:ind w:right="6"/>
              <w:jc w:val="center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>280.00</w:t>
            </w:r>
          </w:p>
        </w:tc>
      </w:tr>
      <w:tr w:rsidR="00823F20" w:rsidRPr="00013D59" w14:paraId="315FDB18" w14:textId="77777777" w:rsidTr="006923DD">
        <w:trPr>
          <w:trHeight w:val="218"/>
        </w:trPr>
        <w:tc>
          <w:tcPr>
            <w:tcW w:w="4844" w:type="dxa"/>
          </w:tcPr>
          <w:p w14:paraId="5B954E17" w14:textId="77777777" w:rsidR="00823F20" w:rsidRPr="00013D59" w:rsidRDefault="00823F20" w:rsidP="006923DD">
            <w:pPr>
              <w:spacing w:line="198" w:lineRule="exact"/>
              <w:ind w:right="2"/>
              <w:jc w:val="center"/>
              <w:rPr>
                <w:rFonts w:ascii="Tahoma" w:eastAsia="Arial MT" w:hAnsi="Tahoma" w:cs="Tahoma"/>
                <w:b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Dentro</w:t>
            </w:r>
            <w:r w:rsidRPr="00013D59">
              <w:rPr>
                <w:rFonts w:ascii="Tahoma" w:eastAsia="Arial MT" w:hAnsi="Tahoma" w:cs="Tahoma"/>
                <w:b/>
                <w:spacing w:val="-4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b/>
                <w:spacing w:val="-1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la</w:t>
            </w:r>
            <w:r w:rsidRPr="00013D59">
              <w:rPr>
                <w:rFonts w:ascii="Tahoma" w:eastAsia="Arial MT" w:hAnsi="Tahoma" w:cs="Tahoma"/>
                <w:b/>
                <w:spacing w:val="-1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Región</w:t>
            </w:r>
            <w:r w:rsidRPr="00013D59">
              <w:rPr>
                <w:rFonts w:ascii="Tahoma" w:eastAsia="Arial MT" w:hAnsi="Tahoma" w:cs="Tahoma"/>
                <w:b/>
                <w:spacing w:val="-2"/>
                <w:sz w:val="18"/>
                <w:lang w:val="es-PE"/>
              </w:rPr>
              <w:t xml:space="preserve"> Piura</w:t>
            </w:r>
          </w:p>
        </w:tc>
        <w:tc>
          <w:tcPr>
            <w:tcW w:w="4844" w:type="dxa"/>
          </w:tcPr>
          <w:p w14:paraId="09E1AABD" w14:textId="77777777" w:rsidR="00823F20" w:rsidRPr="00013D59" w:rsidRDefault="00823F20" w:rsidP="006923DD">
            <w:pPr>
              <w:spacing w:line="198" w:lineRule="exact"/>
              <w:ind w:right="3"/>
              <w:jc w:val="center"/>
              <w:rPr>
                <w:rFonts w:ascii="Tahoma" w:eastAsia="Arial MT" w:hAnsi="Tahoma" w:cs="Tahoma"/>
                <w:b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z w:val="18"/>
                <w:lang w:val="es-PE"/>
              </w:rPr>
              <w:t>Importe</w:t>
            </w:r>
            <w:r w:rsidRPr="00013D59">
              <w:rPr>
                <w:rFonts w:ascii="Tahoma" w:eastAsia="Arial MT" w:hAnsi="Tahoma" w:cs="Tahoma"/>
                <w:b/>
                <w:spacing w:val="-4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pacing w:val="-5"/>
                <w:sz w:val="18"/>
                <w:lang w:val="es-PE"/>
              </w:rPr>
              <w:t>S/</w:t>
            </w:r>
          </w:p>
        </w:tc>
      </w:tr>
      <w:tr w:rsidR="00823F20" w:rsidRPr="00013D59" w14:paraId="7CABBF95" w14:textId="77777777" w:rsidTr="006923DD">
        <w:trPr>
          <w:trHeight w:val="215"/>
        </w:trPr>
        <w:tc>
          <w:tcPr>
            <w:tcW w:w="4844" w:type="dxa"/>
          </w:tcPr>
          <w:p w14:paraId="4564F7AB" w14:textId="77777777" w:rsidR="00823F20" w:rsidRPr="00013D59" w:rsidRDefault="00823F20" w:rsidP="006923DD">
            <w:pPr>
              <w:spacing w:line="196" w:lineRule="exact"/>
              <w:ind w:right="6"/>
              <w:jc w:val="center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lang w:val="es-PE"/>
              </w:rPr>
              <w:t>Rector</w:t>
            </w:r>
            <w:r w:rsidRPr="00013D59">
              <w:rPr>
                <w:rFonts w:ascii="Tahoma" w:eastAsia="Arial MT" w:hAnsi="Tahoma" w:cs="Tahoma"/>
                <w:spacing w:val="-3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o</w:t>
            </w: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 xml:space="preserve"> equivalente</w:t>
            </w:r>
          </w:p>
        </w:tc>
        <w:tc>
          <w:tcPr>
            <w:tcW w:w="4844" w:type="dxa"/>
          </w:tcPr>
          <w:p w14:paraId="4D7E2DB1" w14:textId="77777777" w:rsidR="00823F20" w:rsidRPr="00013D59" w:rsidRDefault="00823F20" w:rsidP="006923DD">
            <w:pPr>
              <w:spacing w:line="196" w:lineRule="exact"/>
              <w:ind w:right="6"/>
              <w:jc w:val="center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>180.00</w:t>
            </w:r>
          </w:p>
        </w:tc>
      </w:tr>
      <w:tr w:rsidR="00823F20" w:rsidRPr="00013D59" w14:paraId="527AEABE" w14:textId="77777777" w:rsidTr="006923DD">
        <w:trPr>
          <w:trHeight w:val="434"/>
        </w:trPr>
        <w:tc>
          <w:tcPr>
            <w:tcW w:w="4844" w:type="dxa"/>
          </w:tcPr>
          <w:p w14:paraId="63E1A0A0" w14:textId="77777777" w:rsidR="00823F20" w:rsidRPr="00013D59" w:rsidRDefault="00823F20" w:rsidP="006923DD">
            <w:pPr>
              <w:spacing w:line="218" w:lineRule="exact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lang w:val="es-PE"/>
              </w:rPr>
              <w:t>Vicerrectores</w:t>
            </w:r>
            <w:r w:rsidRPr="00013D59">
              <w:rPr>
                <w:rFonts w:ascii="Tahoma" w:eastAsia="Arial MT" w:hAnsi="Tahoma" w:cs="Tahoma"/>
                <w:spacing w:val="-10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o</w:t>
            </w:r>
            <w:r w:rsidRPr="00013D59">
              <w:rPr>
                <w:rFonts w:ascii="Tahoma" w:eastAsia="Arial MT" w:hAnsi="Tahoma" w:cs="Tahoma"/>
                <w:spacing w:val="-7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equivalentes,</w:t>
            </w:r>
            <w:r w:rsidRPr="00013D59">
              <w:rPr>
                <w:rFonts w:ascii="Tahoma" w:eastAsia="Arial MT" w:hAnsi="Tahoma" w:cs="Tahoma"/>
                <w:spacing w:val="-7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Decanos</w:t>
            </w:r>
            <w:r w:rsidRPr="00013D59">
              <w:rPr>
                <w:rFonts w:ascii="Tahoma" w:eastAsia="Arial MT" w:hAnsi="Tahoma" w:cs="Tahoma"/>
                <w:spacing w:val="-10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o</w:t>
            </w:r>
            <w:r w:rsidRPr="00013D59">
              <w:rPr>
                <w:rFonts w:ascii="Tahoma" w:eastAsia="Arial MT" w:hAnsi="Tahoma" w:cs="Tahoma"/>
                <w:spacing w:val="-9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 xml:space="preserve">equivalentes, </w:t>
            </w: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>funcionarios.</w:t>
            </w:r>
          </w:p>
        </w:tc>
        <w:tc>
          <w:tcPr>
            <w:tcW w:w="4844" w:type="dxa"/>
          </w:tcPr>
          <w:p w14:paraId="61DC10BC" w14:textId="77777777" w:rsidR="00823F20" w:rsidRPr="00013D59" w:rsidRDefault="00823F20" w:rsidP="006923DD">
            <w:pPr>
              <w:spacing w:before="110"/>
              <w:ind w:right="6"/>
              <w:jc w:val="center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>150.00</w:t>
            </w:r>
          </w:p>
        </w:tc>
      </w:tr>
      <w:tr w:rsidR="00823F20" w:rsidRPr="00013D59" w14:paraId="17B1EA0C" w14:textId="77777777" w:rsidTr="006923DD">
        <w:trPr>
          <w:trHeight w:val="434"/>
        </w:trPr>
        <w:tc>
          <w:tcPr>
            <w:tcW w:w="4844" w:type="dxa"/>
          </w:tcPr>
          <w:p w14:paraId="508C4AD2" w14:textId="77777777" w:rsidR="00823F20" w:rsidRPr="00013D59" w:rsidRDefault="00823F20" w:rsidP="006923DD">
            <w:pPr>
              <w:spacing w:line="216" w:lineRule="exact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lang w:val="es-PE"/>
              </w:rPr>
              <w:t>Personal</w:t>
            </w:r>
            <w:r w:rsidRPr="00013D59">
              <w:rPr>
                <w:rFonts w:ascii="Tahoma" w:eastAsia="Arial MT" w:hAnsi="Tahoma" w:cs="Tahoma"/>
                <w:spacing w:val="-8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Directivo,</w:t>
            </w:r>
            <w:r w:rsidRPr="00013D59">
              <w:rPr>
                <w:rFonts w:ascii="Tahoma" w:eastAsia="Arial MT" w:hAnsi="Tahoma" w:cs="Tahoma"/>
                <w:spacing w:val="-9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personal</w:t>
            </w:r>
            <w:r w:rsidRPr="00013D59">
              <w:rPr>
                <w:rFonts w:ascii="Tahoma" w:eastAsia="Arial MT" w:hAnsi="Tahoma" w:cs="Tahoma"/>
                <w:spacing w:val="-8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profesional,</w:t>
            </w:r>
            <w:r w:rsidRPr="00013D59">
              <w:rPr>
                <w:rFonts w:ascii="Tahoma" w:eastAsia="Arial MT" w:hAnsi="Tahoma" w:cs="Tahoma"/>
                <w:spacing w:val="-9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>técnico</w:t>
            </w:r>
            <w:r w:rsidRPr="00013D59">
              <w:rPr>
                <w:rFonts w:ascii="Tahoma" w:eastAsia="Arial MT" w:hAnsi="Tahoma" w:cs="Tahoma"/>
                <w:spacing w:val="-9"/>
                <w:sz w:val="18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8"/>
                <w:lang w:val="es-PE"/>
              </w:rPr>
              <w:t xml:space="preserve">y </w:t>
            </w: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>auxiliares</w:t>
            </w:r>
          </w:p>
        </w:tc>
        <w:tc>
          <w:tcPr>
            <w:tcW w:w="4844" w:type="dxa"/>
          </w:tcPr>
          <w:p w14:paraId="311F454A" w14:textId="77777777" w:rsidR="00823F20" w:rsidRPr="00013D59" w:rsidRDefault="00823F20" w:rsidP="006923DD">
            <w:pPr>
              <w:spacing w:before="108"/>
              <w:ind w:right="6"/>
              <w:jc w:val="center"/>
              <w:rPr>
                <w:rFonts w:ascii="Tahoma" w:eastAsia="Arial MT" w:hAnsi="Tahoma" w:cs="Tahoma"/>
                <w:sz w:val="18"/>
                <w:lang w:val="es-PE"/>
              </w:rPr>
            </w:pPr>
            <w:r w:rsidRPr="00013D59">
              <w:rPr>
                <w:rFonts w:ascii="Tahoma" w:eastAsia="Arial MT" w:hAnsi="Tahoma" w:cs="Tahoma"/>
                <w:spacing w:val="-2"/>
                <w:sz w:val="18"/>
                <w:lang w:val="es-PE"/>
              </w:rPr>
              <w:t>120.00</w:t>
            </w:r>
          </w:p>
        </w:tc>
      </w:tr>
    </w:tbl>
    <w:p w14:paraId="1F6C90C0" w14:textId="77777777" w:rsidR="00823F20" w:rsidRPr="00013D59" w:rsidRDefault="00823F20" w:rsidP="00823F20">
      <w:pPr>
        <w:widowControl w:val="0"/>
        <w:autoSpaceDE w:val="0"/>
        <w:autoSpaceDN w:val="0"/>
        <w:spacing w:before="204" w:after="0" w:line="240" w:lineRule="auto"/>
        <w:rPr>
          <w:rFonts w:ascii="Tahoma" w:eastAsia="Arial MT" w:hAnsi="Tahoma" w:cs="Tahoma"/>
          <w:i/>
          <w:kern w:val="0"/>
          <w:sz w:val="18"/>
          <w14:ligatures w14:val="none"/>
        </w:rPr>
      </w:pPr>
    </w:p>
    <w:p w14:paraId="22F9C6AE" w14:textId="77777777" w:rsidR="00823F20" w:rsidRPr="00013D59" w:rsidRDefault="00823F20" w:rsidP="00823F20">
      <w:pPr>
        <w:widowControl w:val="0"/>
        <w:autoSpaceDE w:val="0"/>
        <w:autoSpaceDN w:val="0"/>
        <w:spacing w:after="0" w:line="360" w:lineRule="auto"/>
        <w:jc w:val="center"/>
        <w:rPr>
          <w:rFonts w:ascii="Tahoma" w:eastAsia="Arial MT" w:hAnsi="Tahoma" w:cs="Tahoma"/>
          <w:b/>
          <w:kern w:val="0"/>
          <w:sz w:val="18"/>
          <w:szCs w:val="20"/>
          <w14:ligatures w14:val="none"/>
        </w:rPr>
      </w:pPr>
    </w:p>
    <w:p w14:paraId="6347CC23" w14:textId="77777777" w:rsidR="00823F20" w:rsidRPr="00013D59" w:rsidRDefault="00823F20" w:rsidP="00823F20">
      <w:pPr>
        <w:widowControl w:val="0"/>
        <w:autoSpaceDE w:val="0"/>
        <w:autoSpaceDN w:val="0"/>
        <w:spacing w:after="0" w:line="360" w:lineRule="auto"/>
        <w:jc w:val="center"/>
        <w:rPr>
          <w:rFonts w:ascii="Tahoma" w:eastAsia="Arial MT" w:hAnsi="Tahoma" w:cs="Tahoma"/>
          <w:b/>
          <w:kern w:val="0"/>
          <w:sz w:val="18"/>
          <w:szCs w:val="20"/>
          <w14:ligatures w14:val="none"/>
        </w:rPr>
      </w:pPr>
    </w:p>
    <w:p w14:paraId="546F4D21" w14:textId="77777777" w:rsidR="00823F20" w:rsidRPr="00013D59" w:rsidRDefault="00823F20" w:rsidP="00823F20">
      <w:pPr>
        <w:widowControl w:val="0"/>
        <w:autoSpaceDE w:val="0"/>
        <w:autoSpaceDN w:val="0"/>
        <w:spacing w:after="0" w:line="360" w:lineRule="auto"/>
        <w:jc w:val="center"/>
        <w:rPr>
          <w:rFonts w:ascii="Tahoma" w:eastAsia="Arial MT" w:hAnsi="Tahoma" w:cs="Tahoma"/>
          <w:b/>
          <w:kern w:val="0"/>
          <w:sz w:val="18"/>
          <w:szCs w:val="20"/>
          <w14:ligatures w14:val="none"/>
        </w:rPr>
      </w:pPr>
    </w:p>
    <w:p w14:paraId="73FF8F73" w14:textId="77777777" w:rsidR="008B060B" w:rsidRDefault="008B060B"/>
    <w:sectPr w:rsidR="008B060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69937" w14:textId="77777777" w:rsidR="00AB0DFF" w:rsidRDefault="00AB0DFF" w:rsidP="00823F20">
      <w:pPr>
        <w:spacing w:after="0" w:line="240" w:lineRule="auto"/>
      </w:pPr>
      <w:r>
        <w:separator/>
      </w:r>
    </w:p>
  </w:endnote>
  <w:endnote w:type="continuationSeparator" w:id="0">
    <w:p w14:paraId="5A00792C" w14:textId="77777777" w:rsidR="00AB0DFF" w:rsidRDefault="00AB0DFF" w:rsidP="0082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5C4C" w14:textId="77777777" w:rsidR="00823F20" w:rsidRPr="007A30ED" w:rsidRDefault="00823F20" w:rsidP="00823F20">
    <w:pPr>
      <w:pStyle w:val="Piedepgina"/>
    </w:pPr>
    <w:bookmarkStart w:id="12" w:name="_Hlk200980686"/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018936C" wp14:editId="69DC5878">
              <wp:simplePos x="0" y="0"/>
              <wp:positionH relativeFrom="page">
                <wp:posOffset>5209194</wp:posOffset>
              </wp:positionH>
              <wp:positionV relativeFrom="paragraph">
                <wp:posOffset>98136</wp:posOffset>
              </wp:positionV>
              <wp:extent cx="1312607" cy="309716"/>
              <wp:effectExtent l="0" t="0" r="1905" b="0"/>
              <wp:wrapNone/>
              <wp:docPr id="105142476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2607" cy="30971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B6E79" w14:textId="77777777" w:rsidR="00823F20" w:rsidRPr="007A30ED" w:rsidRDefault="00823F20" w:rsidP="00823F20">
                          <w:pPr>
                            <w:spacing w:after="0" w:line="240" w:lineRule="auto"/>
                            <w:rPr>
                              <w:color w:val="336600"/>
                              <w:sz w:val="24"/>
                              <w:szCs w:val="24"/>
                            </w:rPr>
                          </w:pPr>
                          <w:r w:rsidRPr="007A30ED">
                            <w:rPr>
                              <w:b/>
                              <w:color w:val="394B69"/>
                              <w:sz w:val="24"/>
                              <w:szCs w:val="24"/>
                            </w:rPr>
                            <w:t>www.unf</w:t>
                          </w:r>
                          <w:r w:rsidRPr="007A30ED">
                            <w:rPr>
                              <w:color w:val="336600"/>
                              <w:sz w:val="24"/>
                              <w:szCs w:val="24"/>
                            </w:rPr>
                            <w:t>.edu.pe</w:t>
                          </w:r>
                        </w:p>
                        <w:p w14:paraId="13B9F565" w14:textId="77777777" w:rsidR="00823F20" w:rsidRPr="007A30ED" w:rsidRDefault="00823F20" w:rsidP="00823F20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007EA92" w14:textId="77777777" w:rsidR="00823F20" w:rsidRPr="007A30ED" w:rsidRDefault="00823F20" w:rsidP="00823F2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893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0.15pt;margin-top:7.75pt;width:103.35pt;height:24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687LgIAADIEAAAOAAAAZHJzL2Uyb0RvYy54bWysU9tu2zAMfR+wfxD0vvjSXFojTtGl6zCg&#10;uwDdPoCR5FiYLHqSErv7+lFy2mbb2zA/CKQpHh4eUuvrsTPsqJzXaGtezHLOlBUotd3X/NvXuzeX&#10;nPkAVoJBq2r+qDy/3rx+tR76SpXYopHKMQKxvhr6mrch9FWWedGqDvwMe2Up2KDrIJDr9pl0MBB6&#10;Z7Iyz5fZgE72DoXynv7eTkG+SfhNo0T43DReBWZqTtxCOl06d/HMNmuo9g76VosTDfgHFh1oS0Wf&#10;oW4hADs4/RdUp4VDj02YCewybBotVOqBuinyP7p5aKFXqRcSx/fPMvn/Bys+Hb84piXNLl8U83K+&#10;WpacWehoVtsDSIdMKhbUGJCVUa2h9xUlPfSUFsa3OFJm6tz39yi+e2Zx24LdqxvncGgVSGJbxMzs&#10;LHXC8RFkN3xESdXgEDABjY3ropQkDiN0mtrj86SIBxOx5EVRLvMVZ4JiF/nVqlimElA9ZffOh/cK&#10;OxaNmjvahIQOx3sfIhuonq7EYh6NlnfamOS4/W5rHDsCbc1d+k7ov10zlg01v1qUi4RsMeanhep0&#10;oK02uqv5ZR6/mA5VVOOdlckOoM1kExNjT/JERSZtwrgbp7nE3CjdDuUj6eVwWmJ6dGS06H5yNtAC&#10;19z/OIBTnJkPljS/KubzuPHJmS9WJTnuPLI7j4AVBFXzwNlkbkN6JZG2xRuaTaOTbC9MTpRpMZOa&#10;p0cUN//cT7denvrmFwAAAP//AwBQSwMEFAAGAAgAAAAhAJxqSxDeAAAACgEAAA8AAABkcnMvZG93&#10;bnJldi54bWxMj9FOg0AQRd9N/IfNmPhi7CIt0FKWRk00vrb2AwZ2C0R2lrDbQv/e6ZM+Tu7JnXOL&#10;3Wx7cTGj7xwpeFlEIAzVTnfUKDh+fzyvQfiApLF3ZBRcjYddeX9XYK7dRHtzOYRGcAn5HBW0IQy5&#10;lL5ujUW/cIMhzk5utBj4HBupR5y43PYyjqJUWuyIP7Q4mPfW1D+Hs1Vw+pqeks1UfYZjtl+lb9hl&#10;lbsq9fgwv25BBDOHPxhu+qwOJTtV7kzai17BOo6WjHKQJCBuQBRnvK5SkK6WIMtC/p9Q/gIAAP//&#10;AwBQSwECLQAUAAYACAAAACEAtoM4kv4AAADhAQAAEwAAAAAAAAAAAAAAAAAAAAAAW0NvbnRlbnRf&#10;VHlwZXNdLnhtbFBLAQItABQABgAIAAAAIQA4/SH/1gAAAJQBAAALAAAAAAAAAAAAAAAAAC8BAABf&#10;cmVscy8ucmVsc1BLAQItABQABgAIAAAAIQCq9687LgIAADIEAAAOAAAAAAAAAAAAAAAAAC4CAABk&#10;cnMvZTJvRG9jLnhtbFBLAQItABQABgAIAAAAIQCcaksQ3gAAAAoBAAAPAAAAAAAAAAAAAAAAAIgE&#10;AABkcnMvZG93bnJldi54bWxQSwUGAAAAAAQABADzAAAAkwUAAAAA&#10;" stroked="f">
              <v:textbox>
                <w:txbxContent>
                  <w:p w14:paraId="68AB6E79" w14:textId="77777777" w:rsidR="00823F20" w:rsidRPr="007A30ED" w:rsidRDefault="00823F20" w:rsidP="00823F20">
                    <w:pPr>
                      <w:spacing w:after="0" w:line="240" w:lineRule="auto"/>
                      <w:rPr>
                        <w:color w:val="336600"/>
                        <w:sz w:val="24"/>
                        <w:szCs w:val="24"/>
                      </w:rPr>
                    </w:pPr>
                    <w:r w:rsidRPr="007A30ED">
                      <w:rPr>
                        <w:b/>
                        <w:color w:val="394B69"/>
                        <w:sz w:val="24"/>
                        <w:szCs w:val="24"/>
                      </w:rPr>
                      <w:t>www.unf</w:t>
                    </w:r>
                    <w:r w:rsidRPr="007A30ED">
                      <w:rPr>
                        <w:color w:val="336600"/>
                        <w:sz w:val="24"/>
                        <w:szCs w:val="24"/>
                      </w:rPr>
                      <w:t>.edu.pe</w:t>
                    </w:r>
                  </w:p>
                  <w:p w14:paraId="13B9F565" w14:textId="77777777" w:rsidR="00823F20" w:rsidRPr="007A30ED" w:rsidRDefault="00823F20" w:rsidP="00823F20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6007EA92" w14:textId="77777777" w:rsidR="00823F20" w:rsidRPr="007A30ED" w:rsidRDefault="00823F20" w:rsidP="00823F20"/>
                </w:txbxContent>
              </v:textbox>
              <w10:wrap anchorx="page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3AE350" wp14:editId="7F2F473B">
              <wp:simplePos x="0" y="0"/>
              <wp:positionH relativeFrom="margin">
                <wp:align>left</wp:align>
              </wp:positionH>
              <wp:positionV relativeFrom="paragraph">
                <wp:posOffset>48321</wp:posOffset>
              </wp:positionV>
              <wp:extent cx="3790950" cy="346588"/>
              <wp:effectExtent l="0" t="0" r="0" b="0"/>
              <wp:wrapNone/>
              <wp:docPr id="66695655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3465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295E50" w14:textId="77777777" w:rsidR="00823F20" w:rsidRPr="007A30ED" w:rsidRDefault="00823F20" w:rsidP="00823F20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 xml:space="preserve">Campus Universitario, Av. San Hilarión </w:t>
                          </w:r>
                          <w:proofErr w:type="spellStart"/>
                          <w:r w:rsidRPr="007A30ED">
                            <w:rPr>
                              <w:sz w:val="16"/>
                              <w:szCs w:val="16"/>
                            </w:rPr>
                            <w:t>N°</w:t>
                          </w:r>
                          <w:proofErr w:type="spellEnd"/>
                          <w:r w:rsidRPr="007A30ED">
                            <w:rPr>
                              <w:sz w:val="16"/>
                              <w:szCs w:val="16"/>
                            </w:rPr>
                            <w:t xml:space="preserve"> 101, Sullana, Piura, Perú</w:t>
                          </w:r>
                        </w:p>
                        <w:p w14:paraId="09142BF6" w14:textId="77777777" w:rsidR="00823F20" w:rsidRPr="007A30ED" w:rsidRDefault="00823F20" w:rsidP="00823F20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>Telf. 073 526989</w:t>
                          </w:r>
                        </w:p>
                        <w:p w14:paraId="65E72A72" w14:textId="77777777" w:rsidR="00823F20" w:rsidRPr="007A30ED" w:rsidRDefault="00823F20" w:rsidP="00823F20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0544C73" w14:textId="77777777" w:rsidR="00823F20" w:rsidRPr="007A30ED" w:rsidRDefault="00823F20" w:rsidP="00823F2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AE350" id="_x0000_s1028" type="#_x0000_t202" style="position:absolute;margin-left:0;margin-top:3.8pt;width:298.5pt;height:27.3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KPLQIAADEEAAAOAAAAZHJzL2Uyb0RvYy54bWysU9uO2jAQfa/Uf7D8XgIsYSEirLZsqSpt&#10;L9K2HzDYDrHqeFLbkNCv37HDUtq+VfWDNePxHJ85M17d9Y1hR+W8RlvyyWjMmbICpbb7kn/7un2z&#10;4MwHsBIMWlXyk/L8bv361aprCzXFGo1UjhGI9UXXlrwOoS2yzItaNeBH2CpLwQpdA4Fct8+kg47Q&#10;G5NNx+N51qGTrUOhvKfThyHI1wm/qpQIn6vKq8BMyYlbSLtL+y7u2XoFxd5BW2txpgH/wKIBbenR&#10;C9QDBGAHp/+CarRw6LEKI4FNhlWlhUo1UDWT8R/VPNXQqlQLiePbi0z+/8GKT8cvjmlZ8vl8vszn&#10;eU4qWWioVZsDSIdMKhZUH5BNo1hd6wvKeWopK/Rvsaemp8J9+4jiu2cWNzXYvbp3DrtagSSyk5iZ&#10;XaUOOD6C7LqPKOk1OARMQH3lmqgkacMIneicLo0iHkzQ4c3tcryMTAXFbmbzfLFIT0Dxkt06H94r&#10;bFg0Su5oEBI6HB99iGygeLkSH/NotNxqY5Lj9ruNcewINDTbtM7ov10zlnUlX+bTPCFbjPlpnhod&#10;aKiNbkq+GMcV06GIaryzMtkBtBlsYmLsWZ6oyKBN6Hd9astF9R3KE+nlcJhh+nNk1Oh+ctbR/Jbc&#10;/ziAU5yZD5Y0X05mszjwyZnlt1Ny3HVkdx0BKwiq5IGzwdyE9EkibYv31JtKJ9liEwcmZ8o0l0nN&#10;8x+Kg3/tp1u/fvr6GQAA//8DAFBLAwQUAAYACAAAACEARpLPZtoAAAAFAQAADwAAAGRycy9kb3du&#10;cmV2LnhtbEyPwU7DMBBE70j8g7VIXBB1iGhCQ5wKkEBcW/oBm3ibRMTrKHab9O9ZTnAczWjmTbld&#10;3KDONIXes4GHVQKKuPG259bA4ev9/glUiMgWB89k4EIBttX1VYmF9TPv6LyPrZISDgUa6GIcC61D&#10;05HDsPIjsXhHPzmMIqdW2wlnKXeDTpMk0w57loUOR3rrqPnen5yB4+d8t97M9Uc85LvH7BX7vPYX&#10;Y25vlpdnUJGW+BeGX3xBh0qYan9iG9RgQI5EA3kGSsz1JhddG8jSFHRV6v/01Q8AAAD//wMAUEsB&#10;Ai0AFAAGAAgAAAAhALaDOJL+AAAA4QEAABMAAAAAAAAAAAAAAAAAAAAAAFtDb250ZW50X1R5cGVz&#10;XS54bWxQSwECLQAUAAYACAAAACEAOP0h/9YAAACUAQAACwAAAAAAAAAAAAAAAAAvAQAAX3JlbHMv&#10;LnJlbHNQSwECLQAUAAYACAAAACEAwKmCjy0CAAAxBAAADgAAAAAAAAAAAAAAAAAuAgAAZHJzL2Uy&#10;b0RvYy54bWxQSwECLQAUAAYACAAAACEARpLPZtoAAAAFAQAADwAAAAAAAAAAAAAAAACHBAAAZHJz&#10;L2Rvd25yZXYueG1sUEsFBgAAAAAEAAQA8wAAAI4FAAAAAA==&#10;" stroked="f">
              <v:textbox>
                <w:txbxContent>
                  <w:p w14:paraId="77295E50" w14:textId="77777777" w:rsidR="00823F20" w:rsidRPr="007A30ED" w:rsidRDefault="00823F20" w:rsidP="00823F20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 xml:space="preserve">Campus Universitario, Av. San Hilarión </w:t>
                    </w:r>
                    <w:proofErr w:type="spellStart"/>
                    <w:r w:rsidRPr="007A30ED">
                      <w:rPr>
                        <w:sz w:val="16"/>
                        <w:szCs w:val="16"/>
                      </w:rPr>
                      <w:t>N°</w:t>
                    </w:r>
                    <w:proofErr w:type="spellEnd"/>
                    <w:r w:rsidRPr="007A30ED">
                      <w:rPr>
                        <w:sz w:val="16"/>
                        <w:szCs w:val="16"/>
                      </w:rPr>
                      <w:t xml:space="preserve"> 101, Sullana, Piura, Perú</w:t>
                    </w:r>
                  </w:p>
                  <w:p w14:paraId="09142BF6" w14:textId="77777777" w:rsidR="00823F20" w:rsidRPr="007A30ED" w:rsidRDefault="00823F20" w:rsidP="00823F20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>Telf. 073 526989</w:t>
                    </w:r>
                  </w:p>
                  <w:p w14:paraId="65E72A72" w14:textId="77777777" w:rsidR="00823F20" w:rsidRPr="007A30ED" w:rsidRDefault="00823F20" w:rsidP="00823F20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70544C73" w14:textId="77777777" w:rsidR="00823F20" w:rsidRPr="007A30ED" w:rsidRDefault="00823F20" w:rsidP="00823F20"/>
                </w:txbxContent>
              </v:textbox>
              <w10:wrap anchorx="margin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CC9419" wp14:editId="6A5A720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13580" cy="0"/>
              <wp:effectExtent l="0" t="0" r="20320" b="19050"/>
              <wp:wrapNone/>
              <wp:docPr id="1105679433" name="Conector recto 11056794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3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E7B1F9" id="Conector recto 110567943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35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1LvAEAAMUDAAAOAAAAZHJzL2Uyb0RvYy54bWysU8tu2zAQvBfoPxC815LiOE0Eyzk4aC9F&#10;a/TxAQy1tIjyhSVryX/fJW0rQVsERdELKZIzuzuzq/X9ZA07AEbtXcebRc0ZOOl77fYd//b13Ztb&#10;zmISrhfGO+j4ESK/37x+tR5DC1d+8KYHZBTExXYMHR9SCm1VRTmAFXHhAzh6VB6tSHTEfdWjGCm6&#10;NdVVXd9Uo8c+oJcQI90+nB75psRXCmT6pFSExEzHqbZUVizrY16rzVq0exRh0PJchviHKqzQjpLO&#10;oR5EEuwH6t9CWS3RR6/SQnpbeaW0hKKB1DT1L2q+DCJA0ULmxDDbFP9fWPnxsEOme+pdU69u3t5d&#10;L5ecOWGpV1vqmEweGeaNPQOQa2OILZG3bofnUww7zBZMCm3eSRybitPH2WmYEpN0eb1qlqtbaoi8&#10;vFVPxIAxvQdvWf7ouNEumyBacfgQEyUj6AVCh1zIKXX5SkcDGWzcZ1AkjJI1hV1GCrYG2UHQMPTf&#10;m9x8ilWQmaK0MTOpfpl0xmYalDH7W+KMLhm9SzPRaufxT1nTdClVnfAX1SetWfaj74+lEcUOmpWi&#10;7DzXeRifnwv96e/b/AQAAP//AwBQSwMEFAAGAAgAAAAhABo3QijXAAAAAgEAAA8AAABkcnMvZG93&#10;bnJldi54bWxMj8FOwzAQRO9I/IO1SNyo0x4KCnGqqhJCXBBN4e7GWydgryPbScPfs+UCl5VGM5p9&#10;U21m78SEMfWBFCwXBQikNpierIL3w9PdA4iUNRntAqGCb0ywqa+vKl2acKY9Tk22gksolVpBl/NQ&#10;SpnaDr1OizAgsXcK0evMMlppoj5zuXdyVRRr6XVP/KHTA+46bL+a0StwL3H6sDu7TePzft18vp1W&#10;r4dJqdubefsIIuOc/8JwwWd0qJnpGEYySTgFPCT/XvbulwXPOF6krCv5H73+AQAA//8DAFBLAQIt&#10;ABQABgAIAAAAIQC2gziS/gAAAOEBAAATAAAAAAAAAAAAAAAAAAAAAABbQ29udGVudF9UeXBlc10u&#10;eG1sUEsBAi0AFAAGAAgAAAAhADj9If/WAAAAlAEAAAsAAAAAAAAAAAAAAAAALwEAAF9yZWxzLy5y&#10;ZWxzUEsBAi0AFAAGAAgAAAAhAGAcvUu8AQAAxQMAAA4AAAAAAAAAAAAAAAAALgIAAGRycy9lMm9E&#10;b2MueG1sUEsBAi0AFAAGAAgAAAAhABo3QijXAAAAAgEAAA8AAAAAAAAAAAAAAAAAFgQAAGRycy9k&#10;b3ducmV2LnhtbFBLBQYAAAAABAAEAPMAAAAaBQAAAAA=&#10;" strokecolor="black [3200]" strokeweight=".5pt">
              <v:stroke joinstyle="miter"/>
            </v:line>
          </w:pict>
        </mc:Fallback>
      </mc:AlternateContent>
    </w:r>
  </w:p>
  <w:bookmarkEnd w:id="12"/>
  <w:p w14:paraId="215993E9" w14:textId="77777777" w:rsidR="00823F20" w:rsidRDefault="00823F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19BD9" w14:textId="77777777" w:rsidR="00AB0DFF" w:rsidRDefault="00AB0DFF" w:rsidP="00823F20">
      <w:pPr>
        <w:spacing w:after="0" w:line="240" w:lineRule="auto"/>
      </w:pPr>
      <w:r>
        <w:separator/>
      </w:r>
    </w:p>
  </w:footnote>
  <w:footnote w:type="continuationSeparator" w:id="0">
    <w:p w14:paraId="5435DCD0" w14:textId="77777777" w:rsidR="00AB0DFF" w:rsidRDefault="00AB0DFF" w:rsidP="00823F20">
      <w:pPr>
        <w:spacing w:after="0" w:line="240" w:lineRule="auto"/>
      </w:pPr>
      <w:r>
        <w:continuationSeparator/>
      </w:r>
    </w:p>
  </w:footnote>
  <w:footnote w:id="1">
    <w:p w14:paraId="4CEED2D7" w14:textId="77777777" w:rsidR="00823F20" w:rsidRPr="00C94D9E" w:rsidRDefault="00823F20" w:rsidP="00823F20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4E68DD">
        <w:rPr>
          <w:rFonts w:ascii="Tahoma" w:eastAsia="Arial MT" w:hAnsi="Tahoma" w:cs="Tahoma"/>
          <w:i/>
          <w:spacing w:val="-5"/>
          <w:kern w:val="0"/>
          <w:sz w:val="18"/>
          <w14:ligatures w14:val="none"/>
        </w:rPr>
        <w:t xml:space="preserve">Resolución de Comisión Organizadora </w:t>
      </w:r>
      <w:proofErr w:type="spellStart"/>
      <w:r w:rsidRPr="004E68DD">
        <w:rPr>
          <w:rFonts w:ascii="Tahoma" w:eastAsia="Arial MT" w:hAnsi="Tahoma" w:cs="Tahoma"/>
          <w:i/>
          <w:spacing w:val="-5"/>
          <w:kern w:val="0"/>
          <w:sz w:val="18"/>
          <w14:ligatures w14:val="none"/>
        </w:rPr>
        <w:t>N°</w:t>
      </w:r>
      <w:proofErr w:type="spellEnd"/>
      <w:r w:rsidRPr="004E68DD">
        <w:rPr>
          <w:rFonts w:ascii="Tahoma" w:eastAsia="Arial MT" w:hAnsi="Tahoma" w:cs="Tahoma"/>
          <w:i/>
          <w:spacing w:val="-5"/>
          <w:kern w:val="0"/>
          <w:sz w:val="18"/>
          <w14:ligatures w14:val="none"/>
        </w:rPr>
        <w:t xml:space="preserve"> 203-2019-UNF/CO- Directiva N°002-2019-</w:t>
      </w:r>
      <w:r w:rsidRPr="00EE689E">
        <w:rPr>
          <w:rFonts w:ascii="Tahoma" w:eastAsia="Arial MT" w:hAnsi="Tahoma" w:cs="Tahoma"/>
          <w:i/>
          <w:spacing w:val="-5"/>
          <w:kern w:val="0"/>
          <w:sz w:val="18"/>
          <w14:ligatures w14:val="none"/>
        </w:rPr>
        <w:t>UNF</w:t>
      </w:r>
      <w:r>
        <w:rPr>
          <w:rFonts w:ascii="Tahoma" w:eastAsia="Arial MT" w:hAnsi="Tahoma" w:cs="Tahoma"/>
          <w:i/>
          <w:spacing w:val="-5"/>
          <w:kern w:val="0"/>
          <w:sz w:val="18"/>
          <w14:ligatures w14:val="none"/>
        </w:rPr>
        <w:t xml:space="preserve"> “Disposiciones y procedimientos para el otorgamiento de viáticos y otros gastos por comisión de servicios territorio nacional de la UNF”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9453" w14:textId="77777777" w:rsidR="00823F20" w:rsidRPr="007A30ED" w:rsidRDefault="00823F20" w:rsidP="00823F20">
    <w:pPr>
      <w:pStyle w:val="Textoindependiente"/>
      <w:spacing w:line="14" w:lineRule="auto"/>
      <w:rPr>
        <w:sz w:val="20"/>
        <w:lang w:val="es-PE"/>
      </w:rPr>
    </w:pPr>
    <w:bookmarkStart w:id="0" w:name="_Hlk200980696"/>
    <w:bookmarkStart w:id="1" w:name="_Hlk200980697"/>
    <w:bookmarkStart w:id="2" w:name="_Hlk200980769"/>
    <w:bookmarkStart w:id="3" w:name="_Hlk200980770"/>
    <w:bookmarkStart w:id="4" w:name="_Hlk200980888"/>
    <w:bookmarkStart w:id="5" w:name="_Hlk200980889"/>
    <w:bookmarkStart w:id="6" w:name="_Hlk200981043"/>
    <w:bookmarkStart w:id="7" w:name="_Hlk200981044"/>
    <w:bookmarkStart w:id="8" w:name="_Hlk200981082"/>
    <w:bookmarkStart w:id="9" w:name="_Hlk200981083"/>
    <w:bookmarkStart w:id="10" w:name="_Hlk200981157"/>
    <w:bookmarkStart w:id="11" w:name="_Hlk200981158"/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665EF0B" wp14:editId="6F90705B">
              <wp:simplePos x="0" y="0"/>
              <wp:positionH relativeFrom="page">
                <wp:posOffset>5019675</wp:posOffset>
              </wp:positionH>
              <wp:positionV relativeFrom="paragraph">
                <wp:posOffset>-212090</wp:posOffset>
              </wp:positionV>
              <wp:extent cx="2457450" cy="586740"/>
              <wp:effectExtent l="0" t="0" r="0" b="3810"/>
              <wp:wrapNone/>
              <wp:docPr id="176910799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287978" w14:textId="77777777" w:rsidR="00823F20" w:rsidRPr="007A30ED" w:rsidRDefault="00823F20" w:rsidP="00823F20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 xml:space="preserve">     </w:t>
                          </w:r>
                          <w:r w:rsidRPr="007A30ED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>Vicepresidencia de Investigación</w:t>
                          </w:r>
                        </w:p>
                        <w:p w14:paraId="1CC8C929" w14:textId="77777777" w:rsidR="00823F20" w:rsidRPr="007A30ED" w:rsidRDefault="00823F20" w:rsidP="00823F20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>Dirección de Gestión de la Investigación</w:t>
                          </w:r>
                        </w:p>
                        <w:p w14:paraId="5DD9F831" w14:textId="77777777" w:rsidR="00823F20" w:rsidRPr="007A30ED" w:rsidRDefault="00823F20" w:rsidP="00823F20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    </w:t>
                          </w: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Unidad de Proyectos de Investigación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5EF0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5.25pt;margin-top:-16.7pt;width:193.5pt;height:46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LIKQIAACsEAAAOAAAAZHJzL2Uyb0RvYy54bWysU9uO2yAQfa/Uf0C8N3asXK04q222qSpt&#10;L9K2H4ABx6iYoUBip1/fAWez0fatKg+IYWYOZ84Mm7uh0+QknVdgKjqd5JRIw0Eoc6joj+/7dytK&#10;fGBGMA1GVvQsPb3bvn2z6W0pC2hBC+kIghhf9raibQi2zDLPW9kxPwErDTobcB0LaLpDJhzrEb3T&#10;WZHni6wHJ6wDLr3H24fRSbcJv2kkD1+bxstAdEWRW0i7S3sd92y7YeXBMdsqfqHB/oFFx5TBR69Q&#10;DywwcnTqL6hOcQcemjDh0GXQNIrLVANWM81fVfPUMitTLSiOt1eZ/P+D5V9O3xxRAnu3XKyn+XK9&#10;RpkM67BXuyMTDoiQJMghACmiWr31JSY9WUwLw3sYMDNV7u0j8J+eGNi1zBzkvXPQt5IJZDuNmdlN&#10;6ojjI0jdfwaBr7FjgAQ0NK6LUqI4BNGRzvnaKeRBOF4Ws/lyNkcXR998tVjOUiszVj5nW+fDRwkd&#10;iYeKOpyEhM5Ojz5ENqx8DomPedBK7JXWyXCHeqcdOTGcmn1aqYBXYdqQvqLreTFPyAZifhqoTgWc&#10;aq26iq7yuMY5i2p8MCKFBKb0eEYm2lzkiYqM2oShHjAwalaDOKNQDsbpxd+Ghxbcb0p6nNyK+l9H&#10;5iQl+pNBsdfTGapBQjJQpwINd+upbz3McISqaKBkPO5C+h5RBwP32JRGJb1emFy44kQmGS+/J478&#10;rZ2iXv749g8AAAD//wMAUEsDBBQABgAIAAAAIQA3jXf73wAAAAsBAAAPAAAAZHJzL2Rvd25yZXYu&#10;eG1sTI9BbsIwEEX3lXoHa5C6qcCmENykcVBbqVW3UA7gxEMSEY+j2JBw+5pVWc7M05/38+1kO3bB&#10;wbeOFCwXAhhS5UxLtYLD79f8FZgPmozuHKGCK3rYFo8Puc6MG2mHl32oWQwhn2kFTQh9xrmvGrTa&#10;L1yPFG9HN1gd4jjU3Ax6jOG24y9CbLjVLcUPje7xs8HqtD9bBcef8TlJx/I7HORuvfnQrSzdVamn&#10;2fT+BizgFP5huOlHdSiiU+nOZDzrFMhUJBFVMF+t1sBuxFLKuCoVJKkAXuT8vkPxBwAA//8DAFBL&#10;AQItABQABgAIAAAAIQC2gziS/gAAAOEBAAATAAAAAAAAAAAAAAAAAAAAAABbQ29udGVudF9UeXBl&#10;c10ueG1sUEsBAi0AFAAGAAgAAAAhADj9If/WAAAAlAEAAAsAAAAAAAAAAAAAAAAALwEAAF9yZWxz&#10;Ly5yZWxzUEsBAi0AFAAGAAgAAAAhAPB5ksgpAgAAKwQAAA4AAAAAAAAAAAAAAAAALgIAAGRycy9l&#10;Mm9Eb2MueG1sUEsBAi0AFAAGAAgAAAAhADeNd/vfAAAACwEAAA8AAAAAAAAAAAAAAAAAgwQAAGRy&#10;cy9kb3ducmV2LnhtbFBLBQYAAAAABAAEAPMAAACPBQAAAAA=&#10;" stroked="f">
              <v:textbox>
                <w:txbxContent>
                  <w:p w14:paraId="25287978" w14:textId="77777777" w:rsidR="00823F20" w:rsidRPr="007A30ED" w:rsidRDefault="00823F20" w:rsidP="00823F20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 xml:space="preserve">     </w:t>
                    </w:r>
                    <w:r w:rsidRPr="007A30ED"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>Vicepresidencia de Investigación</w:t>
                    </w:r>
                  </w:p>
                  <w:p w14:paraId="1CC8C929" w14:textId="77777777" w:rsidR="00823F20" w:rsidRPr="007A30ED" w:rsidRDefault="00823F20" w:rsidP="00823F20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>Dirección de Gestión de la Investigación</w:t>
                    </w:r>
                  </w:p>
                  <w:p w14:paraId="5DD9F831" w14:textId="77777777" w:rsidR="00823F20" w:rsidRPr="007A30ED" w:rsidRDefault="00823F20" w:rsidP="00823F20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    </w:t>
                    </w: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Unidad de Proyectos de Investigación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7A30ED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3333A76" wp14:editId="2F568DD2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1513115" cy="701040"/>
          <wp:effectExtent l="0" t="0" r="0" b="381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carg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62" r="15826"/>
                  <a:stretch/>
                </pic:blipFill>
                <pic:spPr bwMode="auto">
                  <a:xfrm>
                    <a:off x="0" y="0"/>
                    <a:ext cx="151311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2AD1007F" w14:textId="77777777" w:rsidR="00823F20" w:rsidRDefault="00823F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20"/>
    <w:rsid w:val="00823F20"/>
    <w:rsid w:val="008B060B"/>
    <w:rsid w:val="00AB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46B833"/>
  <w15:chartTrackingRefBased/>
  <w15:docId w15:val="{963BD503-9216-4D1A-9A25-7797B233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F20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823F2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23F20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823F2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23F20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23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3F20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823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F20"/>
    <w:rPr>
      <w:kern w:val="2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823F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3F20"/>
    <w:rPr>
      <w:rFonts w:ascii="Arial MT" w:eastAsia="Arial MT" w:hAnsi="Arial MT" w:cs="Arial MT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flores</dc:creator>
  <cp:keywords/>
  <dc:description/>
  <cp:lastModifiedBy>liz flores</cp:lastModifiedBy>
  <cp:revision>1</cp:revision>
  <dcterms:created xsi:type="dcterms:W3CDTF">2025-06-16T20:48:00Z</dcterms:created>
  <dcterms:modified xsi:type="dcterms:W3CDTF">2025-06-16T20:57:00Z</dcterms:modified>
</cp:coreProperties>
</file>